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9"/>
        <w:rPr>
          <w:rFonts w:hint="eastAsia" w:ascii="Times New Roman" w:hAnsi="Times New Roman" w:eastAsia="仿宋_GB2312" w:cs="Times New Roman"/>
          <w:b/>
          <w:bCs/>
          <w:sz w:val="48"/>
          <w:szCs w:val="48"/>
          <w:highlight w:val="none"/>
          <w:lang w:val="en-US" w:eastAsia="zh-CN"/>
        </w:rPr>
      </w:pPr>
      <w:r>
        <w:rPr>
          <w:rFonts w:hint="eastAsia" w:ascii="仿宋_GB2312" w:hAnsi="仿宋" w:eastAsia="仿宋_GB2312"/>
          <w:color w:val="000000"/>
          <w:sz w:val="30"/>
          <w:szCs w:val="30"/>
          <w:lang w:val="en-US" w:eastAsia="zh-CN"/>
        </w:rPr>
        <w:t>附件</w:t>
      </w:r>
    </w:p>
    <w:p>
      <w:pPr>
        <w:bidi w:val="0"/>
        <w:jc w:val="center"/>
        <w:outlineLvl w:val="9"/>
        <w:rPr>
          <w:rFonts w:hint="eastAsia" w:ascii="华文中宋" w:hAnsi="华文中宋" w:eastAsia="华文中宋" w:cs="华文中宋"/>
          <w:b/>
          <w:bCs/>
          <w:sz w:val="36"/>
          <w:szCs w:val="36"/>
          <w:lang w:eastAsia="zh-CN"/>
        </w:rPr>
      </w:pPr>
      <w:bookmarkStart w:id="0" w:name="_Toc18390"/>
      <w:r>
        <w:rPr>
          <w:rFonts w:hint="eastAsia" w:ascii="华文中宋" w:hAnsi="华文中宋" w:eastAsia="华文中宋" w:cs="华文中宋"/>
          <w:b/>
          <w:bCs/>
          <w:sz w:val="36"/>
          <w:szCs w:val="36"/>
          <w:lang w:val="en-US" w:eastAsia="zh-CN"/>
        </w:rPr>
        <w:t>设施设备绿色运行管理服务认证实施细则（试行）</w:t>
      </w:r>
      <w:bookmarkEnd w:id="0"/>
    </w:p>
    <w:p>
      <w:pPr>
        <w:jc w:val="center"/>
        <w:outlineLvl w:val="9"/>
        <w:rPr>
          <w:rFonts w:hint="eastAsia" w:ascii="楷体" w:hAnsi="楷体" w:eastAsia="楷体" w:cs="楷体"/>
          <w:b w:val="0"/>
          <w:bCs/>
          <w:color w:val="000000"/>
          <w:sz w:val="30"/>
          <w:szCs w:val="30"/>
          <w:lang w:eastAsia="zh-CN"/>
        </w:rPr>
      </w:pPr>
    </w:p>
    <w:p>
      <w:pPr>
        <w:keepNext w:val="0"/>
        <w:keepLines w:val="0"/>
        <w:pageBreakBefore w:val="0"/>
        <w:numPr>
          <w:ilvl w:val="0"/>
          <w:numId w:val="0"/>
        </w:numPr>
        <w:kinsoku/>
        <w:wordWrap/>
        <w:overflowPunct/>
        <w:topLinePunct w:val="0"/>
        <w:autoSpaceDE/>
        <w:autoSpaceDN/>
        <w:bidi w:val="0"/>
        <w:adjustRightInd/>
        <w:snapToGrid/>
        <w:spacing w:before="0"/>
        <w:ind w:leftChars="0" w:firstLine="602" w:firstLineChars="200"/>
        <w:textAlignment w:val="auto"/>
        <w:outlineLvl w:val="0"/>
        <w:rPr>
          <w:rFonts w:hint="eastAsia" w:ascii="仿宋_GB2312" w:hAnsi="仿宋_GB2312" w:eastAsia="仿宋_GB2312" w:cs="仿宋_GB2312"/>
          <w:b/>
          <w:bCs/>
          <w:color w:val="auto"/>
          <w:kern w:val="2"/>
          <w:sz w:val="30"/>
          <w:szCs w:val="30"/>
          <w:highlight w:val="none"/>
          <w:lang w:val="en-US" w:eastAsia="zh-CN"/>
        </w:rPr>
      </w:pPr>
      <w:bookmarkStart w:id="1" w:name="_Toc19924"/>
      <w:bookmarkStart w:id="2" w:name="_Toc32545"/>
      <w:r>
        <w:rPr>
          <w:rFonts w:hint="eastAsia" w:ascii="仿宋_GB2312" w:hAnsi="仿宋_GB2312" w:eastAsia="仿宋_GB2312" w:cs="仿宋_GB2312"/>
          <w:b/>
          <w:bCs/>
          <w:color w:val="auto"/>
          <w:kern w:val="2"/>
          <w:sz w:val="30"/>
          <w:szCs w:val="30"/>
          <w:highlight w:val="none"/>
          <w:lang w:val="en-US" w:eastAsia="zh-CN"/>
        </w:rPr>
        <w:t>一、认证目的</w:t>
      </w:r>
      <w:bookmarkEnd w:id="1"/>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00" w:firstLineChars="200"/>
        <w:jc w:val="left"/>
        <w:textAlignment w:val="auto"/>
        <w:outlineLvl w:val="9"/>
        <w:rPr>
          <w:rFonts w:hint="eastAsia" w:ascii="仿宋_GB2312" w:hAnsi="仿宋_GB2312" w:eastAsia="仿宋_GB2312" w:cs="仿宋_GB2312"/>
          <w:b w:val="0"/>
          <w:bCs w:val="0"/>
          <w:kern w:val="2"/>
          <w:sz w:val="30"/>
          <w:szCs w:val="30"/>
          <w:highlight w:val="none"/>
          <w:lang w:val="en-US" w:eastAsia="zh-CN" w:bidi="ar-SA"/>
        </w:rPr>
      </w:pPr>
      <w:r>
        <w:rPr>
          <w:rFonts w:hint="eastAsia" w:ascii="仿宋_GB2312" w:hAnsi="仿宋_GB2312" w:eastAsia="仿宋_GB2312" w:cs="仿宋_GB2312"/>
          <w:b w:val="0"/>
          <w:bCs w:val="0"/>
          <w:kern w:val="2"/>
          <w:sz w:val="30"/>
          <w:szCs w:val="30"/>
          <w:highlight w:val="none"/>
          <w:lang w:val="en-US" w:eastAsia="zh-CN" w:bidi="ar-SA"/>
        </w:rPr>
        <w:t>《中华人民共和国国民经济和社会发展第十四个五年规划和2035年远景目标纲要》指出，我国力争2030年前实现碳达峰，2060年前实现碳中和，坚定不移走生态优先、绿色低碳的高质量发展道路。“十四五”是碳达峰的关键期、窗口期，建筑领域提升节能标准是落实节约能源资源的重点工作之一。既有建筑的设施设备绿色运行管理服务认证工作，重在引导物业服务企业在保障设施设备正常运行管理的基础上，根据物业设备不同专业系统的技术要求和使用要求，通过对设备设施有关动态参数的记录、观察、分析、调整来实现系统设备低能耗运行效果的具体操作行为，以达到建筑在全寿命期内，节约资源、保护环境、减少污染、降低碳排放强度，为人们提供健康、适用、高效使用空间的目的。因此，在物业管理行业开展设施设备绿色运行管理服务认证工作，具有重要意义。</w:t>
      </w:r>
    </w:p>
    <w:p>
      <w:pPr>
        <w:numPr>
          <w:ilvl w:val="0"/>
          <w:numId w:val="0"/>
        </w:numPr>
        <w:spacing w:before="0"/>
        <w:ind w:leftChars="0" w:firstLine="602" w:firstLineChars="200"/>
        <w:outlineLvl w:val="0"/>
        <w:rPr>
          <w:rFonts w:hint="eastAsia" w:ascii="仿宋_GB2312" w:hAnsi="仿宋_GB2312" w:eastAsia="仿宋_GB2312" w:cs="仿宋_GB2312"/>
          <w:b/>
          <w:bCs/>
          <w:color w:val="auto"/>
          <w:kern w:val="2"/>
          <w:sz w:val="30"/>
          <w:szCs w:val="30"/>
          <w:highlight w:val="none"/>
        </w:rPr>
      </w:pPr>
      <w:bookmarkStart w:id="3" w:name="_Toc3998"/>
      <w:r>
        <w:rPr>
          <w:rFonts w:hint="eastAsia" w:ascii="仿宋_GB2312" w:hAnsi="仿宋_GB2312" w:eastAsia="仿宋_GB2312" w:cs="仿宋_GB2312"/>
          <w:b/>
          <w:bCs/>
          <w:color w:val="auto"/>
          <w:kern w:val="2"/>
          <w:sz w:val="30"/>
          <w:szCs w:val="30"/>
          <w:highlight w:val="none"/>
          <w:lang w:val="en-US" w:eastAsia="zh-CN"/>
        </w:rPr>
        <w:t>二、</w:t>
      </w:r>
      <w:r>
        <w:rPr>
          <w:rFonts w:hint="eastAsia" w:ascii="仿宋_GB2312" w:hAnsi="仿宋_GB2312" w:eastAsia="仿宋_GB2312" w:cs="仿宋_GB2312"/>
          <w:b/>
          <w:bCs/>
          <w:color w:val="auto"/>
          <w:kern w:val="2"/>
          <w:sz w:val="30"/>
          <w:szCs w:val="30"/>
          <w:highlight w:val="none"/>
        </w:rPr>
        <w:t>认证范围</w:t>
      </w:r>
      <w:bookmarkEnd w:id="2"/>
      <w:bookmarkEnd w:id="3"/>
    </w:p>
    <w:p>
      <w:pPr>
        <w:spacing w:line="240" w:lineRule="auto"/>
        <w:ind w:firstLine="600" w:firstLineChars="200"/>
        <w:jc w:val="both"/>
        <w:outlineLvl w:val="9"/>
        <w:rPr>
          <w:rFonts w:hint="eastAsia" w:ascii="仿宋_GB2312" w:hAnsi="仿宋_GB2312" w:eastAsia="仿宋_GB2312" w:cs="仿宋_GB2312"/>
          <w:b w:val="0"/>
          <w:bCs w:val="0"/>
          <w:kern w:val="2"/>
          <w:sz w:val="30"/>
          <w:szCs w:val="30"/>
          <w:highlight w:val="none"/>
        </w:rPr>
      </w:pPr>
      <w:r>
        <w:rPr>
          <w:rFonts w:hint="eastAsia" w:ascii="仿宋_GB2312" w:hAnsi="仿宋_GB2312" w:eastAsia="仿宋_GB2312" w:cs="仿宋_GB2312"/>
          <w:b w:val="0"/>
          <w:bCs w:val="0"/>
          <w:kern w:val="2"/>
          <w:sz w:val="30"/>
          <w:szCs w:val="30"/>
          <w:highlight w:val="none"/>
        </w:rPr>
        <w:t>本细则规定了物业服务企业（以下简称“企业”）开展设施设备绿色运行管理服务认证工作（以下简称“认证工作”）的认证要求、认证环节、认证模式、认证证书、认证标志以及认证收费等。</w:t>
      </w:r>
    </w:p>
    <w:p>
      <w:pPr>
        <w:spacing w:line="240" w:lineRule="auto"/>
        <w:ind w:firstLine="600" w:firstLineChars="200"/>
        <w:jc w:val="both"/>
        <w:outlineLvl w:val="9"/>
        <w:rPr>
          <w:rFonts w:hint="eastAsia" w:ascii="仿宋_GB2312" w:hAnsi="仿宋_GB2312" w:eastAsia="仿宋_GB2312" w:cs="仿宋_GB2312"/>
          <w:b w:val="0"/>
          <w:bCs w:val="0"/>
          <w:kern w:val="2"/>
          <w:sz w:val="30"/>
          <w:szCs w:val="30"/>
          <w:highlight w:val="none"/>
        </w:rPr>
      </w:pPr>
      <w:r>
        <w:rPr>
          <w:rFonts w:hint="eastAsia" w:ascii="仿宋_GB2312" w:hAnsi="仿宋_GB2312" w:eastAsia="仿宋_GB2312" w:cs="仿宋_GB2312"/>
          <w:b w:val="0"/>
          <w:bCs w:val="0"/>
          <w:kern w:val="2"/>
          <w:sz w:val="30"/>
          <w:szCs w:val="30"/>
          <w:highlight w:val="none"/>
        </w:rPr>
        <w:t>本细则适用于以企业物业管理项目为单位开展设施设备绿色运行管理服务认证，也可用于企业规范设施设备绿色运行管理服务和进行自我评价。</w:t>
      </w:r>
    </w:p>
    <w:p>
      <w:pPr>
        <w:numPr>
          <w:ilvl w:val="0"/>
          <w:numId w:val="0"/>
        </w:numPr>
        <w:spacing w:before="0"/>
        <w:ind w:leftChars="0" w:firstLine="602" w:firstLineChars="200"/>
        <w:outlineLvl w:val="0"/>
        <w:rPr>
          <w:rFonts w:hint="eastAsia" w:ascii="仿宋_GB2312" w:hAnsi="仿宋_GB2312" w:eastAsia="仿宋_GB2312" w:cs="仿宋_GB2312"/>
          <w:b/>
          <w:bCs/>
          <w:color w:val="auto"/>
          <w:kern w:val="2"/>
          <w:sz w:val="30"/>
          <w:szCs w:val="30"/>
          <w:highlight w:val="none"/>
        </w:rPr>
      </w:pPr>
      <w:bookmarkStart w:id="4" w:name="_Toc27548"/>
      <w:bookmarkStart w:id="5" w:name="_Toc27091"/>
      <w:r>
        <w:rPr>
          <w:rFonts w:hint="eastAsia" w:ascii="仿宋_GB2312" w:hAnsi="仿宋_GB2312" w:eastAsia="仿宋_GB2312" w:cs="仿宋_GB2312"/>
          <w:b/>
          <w:bCs/>
          <w:color w:val="auto"/>
          <w:kern w:val="2"/>
          <w:sz w:val="30"/>
          <w:szCs w:val="30"/>
          <w:highlight w:val="none"/>
          <w:lang w:val="en-US" w:eastAsia="zh-CN"/>
        </w:rPr>
        <w:t>三、</w:t>
      </w:r>
      <w:r>
        <w:rPr>
          <w:rFonts w:hint="eastAsia" w:ascii="仿宋_GB2312" w:hAnsi="仿宋_GB2312" w:eastAsia="仿宋_GB2312" w:cs="仿宋_GB2312"/>
          <w:b/>
          <w:bCs/>
          <w:color w:val="auto"/>
          <w:kern w:val="2"/>
          <w:sz w:val="30"/>
          <w:szCs w:val="30"/>
          <w:highlight w:val="none"/>
        </w:rPr>
        <w:t>组织管理</w:t>
      </w:r>
      <w:bookmarkEnd w:id="4"/>
      <w:bookmarkEnd w:id="5"/>
    </w:p>
    <w:p>
      <w:pPr>
        <w:pStyle w:val="9"/>
        <w:numPr>
          <w:ilvl w:val="0"/>
          <w:numId w:val="0"/>
        </w:numPr>
        <w:spacing w:line="240" w:lineRule="auto"/>
        <w:ind w:firstLine="600" w:firstLineChars="200"/>
        <w:contextualSpacing/>
        <w:jc w:val="both"/>
        <w:outlineLvl w:val="9"/>
        <w:rPr>
          <w:rFonts w:hint="eastAsia" w:ascii="仿宋_GB2312" w:hAnsi="仿宋_GB2312" w:eastAsia="仿宋_GB2312" w:cs="仿宋_GB2312"/>
          <w:b w:val="0"/>
          <w:bCs w:val="0"/>
          <w:kern w:val="2"/>
          <w:sz w:val="30"/>
          <w:szCs w:val="30"/>
          <w:highlight w:val="none"/>
        </w:rPr>
      </w:pPr>
      <w:r>
        <w:rPr>
          <w:rFonts w:hint="eastAsia" w:ascii="仿宋_GB2312" w:hAnsi="仿宋_GB2312" w:eastAsia="仿宋_GB2312" w:cs="仿宋_GB2312"/>
          <w:b w:val="0"/>
          <w:bCs w:val="0"/>
          <w:kern w:val="2"/>
          <w:sz w:val="30"/>
          <w:szCs w:val="30"/>
          <w:highlight w:val="none"/>
        </w:rPr>
        <w:t>（</w:t>
      </w:r>
      <w:r>
        <w:rPr>
          <w:rFonts w:hint="eastAsia" w:ascii="仿宋_GB2312" w:hAnsi="仿宋_GB2312" w:eastAsia="仿宋_GB2312" w:cs="仿宋_GB2312"/>
          <w:b w:val="0"/>
          <w:bCs w:val="0"/>
          <w:kern w:val="2"/>
          <w:sz w:val="30"/>
          <w:szCs w:val="30"/>
          <w:highlight w:val="none"/>
          <w:lang w:val="en-US" w:eastAsia="zh-CN"/>
        </w:rPr>
        <w:t>一</w:t>
      </w:r>
      <w:r>
        <w:rPr>
          <w:rFonts w:hint="eastAsia" w:ascii="仿宋_GB2312" w:hAnsi="仿宋_GB2312" w:eastAsia="仿宋_GB2312" w:cs="仿宋_GB2312"/>
          <w:b w:val="0"/>
          <w:bCs w:val="0"/>
          <w:kern w:val="2"/>
          <w:sz w:val="30"/>
          <w:szCs w:val="30"/>
          <w:highlight w:val="none"/>
        </w:rPr>
        <w:t>）认证工作由中国物业管理协会（以下简称“中国物协”）成立认证工作专家组（以下简称“专家组”）</w:t>
      </w:r>
      <w:r>
        <w:rPr>
          <w:rFonts w:hint="eastAsia" w:ascii="仿宋_GB2312" w:hAnsi="仿宋_GB2312" w:eastAsia="仿宋_GB2312" w:cs="仿宋_GB2312"/>
          <w:b w:val="0"/>
          <w:bCs w:val="0"/>
          <w:kern w:val="2"/>
          <w:sz w:val="30"/>
          <w:szCs w:val="30"/>
          <w:highlight w:val="none"/>
          <w:lang w:val="en-US" w:eastAsia="zh-CN"/>
        </w:rPr>
        <w:t>负责</w:t>
      </w:r>
      <w:r>
        <w:rPr>
          <w:rFonts w:hint="eastAsia" w:ascii="仿宋_GB2312" w:hAnsi="仿宋_GB2312" w:eastAsia="仿宋_GB2312" w:cs="仿宋_GB2312"/>
          <w:b w:val="0"/>
          <w:bCs w:val="0"/>
          <w:kern w:val="2"/>
          <w:sz w:val="30"/>
          <w:szCs w:val="30"/>
          <w:highlight w:val="none"/>
        </w:rPr>
        <w:t>，认证日常管理工作由中国物业管理协会秘书处（以下简称“秘书处”）负责，具体认证实施工作由符合条件的认证机构执行。</w:t>
      </w:r>
    </w:p>
    <w:p>
      <w:pPr>
        <w:pStyle w:val="9"/>
        <w:numPr>
          <w:ilvl w:val="0"/>
          <w:numId w:val="0"/>
        </w:numPr>
        <w:spacing w:after="0" w:line="240" w:lineRule="auto"/>
        <w:ind w:firstLine="601"/>
        <w:contextualSpacing/>
        <w:jc w:val="both"/>
        <w:outlineLvl w:val="9"/>
        <w:rPr>
          <w:rFonts w:hint="eastAsia" w:ascii="仿宋_GB2312" w:hAnsi="仿宋_GB2312" w:eastAsia="仿宋_GB2312" w:cs="仿宋_GB2312"/>
          <w:b w:val="0"/>
          <w:bCs w:val="0"/>
          <w:kern w:val="2"/>
          <w:sz w:val="30"/>
          <w:szCs w:val="30"/>
          <w:highlight w:val="none"/>
        </w:rPr>
      </w:pPr>
      <w:r>
        <w:rPr>
          <w:rFonts w:hint="eastAsia" w:ascii="仿宋_GB2312" w:hAnsi="仿宋_GB2312" w:eastAsia="仿宋_GB2312" w:cs="仿宋_GB2312"/>
          <w:b w:val="0"/>
          <w:bCs w:val="0"/>
          <w:kern w:val="2"/>
          <w:sz w:val="30"/>
          <w:szCs w:val="30"/>
          <w:highlight w:val="none"/>
        </w:rPr>
        <w:t>秘书处主要负责认证实施细则制（修）定、企业认证材料文件备案、认证结果公示与</w:t>
      </w:r>
      <w:r>
        <w:rPr>
          <w:rFonts w:hint="eastAsia" w:ascii="仿宋_GB2312" w:hAnsi="仿宋_GB2312" w:eastAsia="仿宋_GB2312" w:cs="仿宋_GB2312"/>
          <w:b w:val="0"/>
          <w:bCs w:val="0"/>
          <w:kern w:val="2"/>
          <w:sz w:val="30"/>
          <w:szCs w:val="30"/>
          <w:highlight w:val="none"/>
          <w:lang w:val="en-US" w:eastAsia="zh-CN"/>
        </w:rPr>
        <w:t>国家认证认可监督管理委员会</w:t>
      </w:r>
      <w:r>
        <w:rPr>
          <w:rFonts w:hint="eastAsia" w:ascii="仿宋_GB2312" w:hAnsi="仿宋_GB2312" w:eastAsia="仿宋_GB2312" w:cs="仿宋_GB2312"/>
          <w:b w:val="0"/>
          <w:bCs w:val="0"/>
          <w:kern w:val="2"/>
          <w:sz w:val="30"/>
          <w:szCs w:val="30"/>
          <w:highlight w:val="none"/>
        </w:rPr>
        <w:t>CN</w:t>
      </w:r>
      <w:r>
        <w:rPr>
          <w:rFonts w:hint="eastAsia" w:ascii="仿宋_GB2312" w:hAnsi="仿宋_GB2312" w:eastAsia="仿宋_GB2312" w:cs="仿宋_GB2312"/>
          <w:b w:val="0"/>
          <w:bCs w:val="0"/>
          <w:kern w:val="2"/>
          <w:sz w:val="30"/>
          <w:szCs w:val="30"/>
          <w:highlight w:val="none"/>
          <w:lang w:val="en-US" w:eastAsia="zh-CN"/>
        </w:rPr>
        <w:t>CA</w:t>
      </w:r>
      <w:r>
        <w:rPr>
          <w:rFonts w:hint="eastAsia" w:ascii="仿宋_GB2312" w:hAnsi="仿宋_GB2312" w:eastAsia="仿宋_GB2312" w:cs="仿宋_GB2312"/>
          <w:b w:val="0"/>
          <w:bCs w:val="0"/>
          <w:kern w:val="2"/>
          <w:sz w:val="30"/>
          <w:szCs w:val="30"/>
          <w:highlight w:val="none"/>
        </w:rPr>
        <w:t>同步公示等工作。</w:t>
      </w:r>
    </w:p>
    <w:p>
      <w:pPr>
        <w:pStyle w:val="9"/>
        <w:numPr>
          <w:ilvl w:val="0"/>
          <w:numId w:val="0"/>
        </w:numPr>
        <w:spacing w:after="0" w:line="240" w:lineRule="auto"/>
        <w:ind w:firstLine="601"/>
        <w:contextualSpacing/>
        <w:jc w:val="both"/>
        <w:outlineLvl w:val="9"/>
        <w:rPr>
          <w:rFonts w:hint="eastAsia" w:ascii="仿宋_GB2312" w:hAnsi="仿宋_GB2312" w:eastAsia="仿宋_GB2312" w:cs="仿宋_GB2312"/>
          <w:b w:val="0"/>
          <w:bCs w:val="0"/>
          <w:kern w:val="2"/>
          <w:sz w:val="30"/>
          <w:szCs w:val="30"/>
          <w:highlight w:val="none"/>
        </w:rPr>
      </w:pPr>
      <w:r>
        <w:rPr>
          <w:rFonts w:hint="eastAsia" w:ascii="仿宋_GB2312" w:hAnsi="仿宋_GB2312" w:eastAsia="仿宋_GB2312" w:cs="仿宋_GB2312"/>
          <w:b w:val="0"/>
          <w:bCs w:val="0"/>
          <w:kern w:val="2"/>
          <w:sz w:val="30"/>
          <w:szCs w:val="30"/>
          <w:highlight w:val="none"/>
        </w:rPr>
        <w:t>专家组主要负责认证机构选择、认证机构监管和认证结果审批等工作。</w:t>
      </w:r>
    </w:p>
    <w:p>
      <w:pPr>
        <w:pStyle w:val="9"/>
        <w:numPr>
          <w:ilvl w:val="0"/>
          <w:numId w:val="0"/>
        </w:numPr>
        <w:spacing w:line="240" w:lineRule="auto"/>
        <w:ind w:firstLine="600" w:firstLineChars="200"/>
        <w:contextualSpacing/>
        <w:jc w:val="both"/>
        <w:outlineLvl w:val="9"/>
        <w:rPr>
          <w:rFonts w:hint="eastAsia" w:ascii="仿宋_GB2312" w:hAnsi="仿宋_GB2312" w:eastAsia="仿宋_GB2312" w:cs="仿宋_GB2312"/>
          <w:b w:val="0"/>
          <w:bCs w:val="0"/>
          <w:kern w:val="2"/>
          <w:sz w:val="30"/>
          <w:szCs w:val="30"/>
          <w:highlight w:val="none"/>
        </w:rPr>
      </w:pPr>
      <w:r>
        <w:rPr>
          <w:rFonts w:hint="eastAsia" w:ascii="仿宋_GB2312" w:hAnsi="仿宋_GB2312" w:eastAsia="仿宋_GB2312" w:cs="仿宋_GB2312"/>
          <w:b w:val="0"/>
          <w:bCs w:val="0"/>
          <w:kern w:val="2"/>
          <w:sz w:val="30"/>
          <w:szCs w:val="30"/>
          <w:highlight w:val="none"/>
        </w:rPr>
        <w:t>认证机构主要负责企业认证材料的受理及初审、认证审查程序执行、认证结果汇总上报等工作。</w:t>
      </w:r>
    </w:p>
    <w:p>
      <w:pPr>
        <w:pStyle w:val="9"/>
        <w:numPr>
          <w:ilvl w:val="0"/>
          <w:numId w:val="0"/>
        </w:numPr>
        <w:spacing w:line="240" w:lineRule="auto"/>
        <w:ind w:firstLine="600" w:firstLineChars="200"/>
        <w:contextualSpacing/>
        <w:jc w:val="both"/>
        <w:outlineLvl w:val="9"/>
        <w:rPr>
          <w:rFonts w:hint="eastAsia" w:ascii="仿宋_GB2312" w:hAnsi="仿宋_GB2312" w:eastAsia="仿宋_GB2312" w:cs="仿宋_GB2312"/>
          <w:b w:val="0"/>
          <w:bCs w:val="0"/>
          <w:kern w:val="2"/>
          <w:sz w:val="30"/>
          <w:szCs w:val="30"/>
          <w:highlight w:val="none"/>
        </w:rPr>
      </w:pPr>
      <w:r>
        <w:rPr>
          <w:rFonts w:hint="eastAsia" w:ascii="仿宋_GB2312" w:hAnsi="仿宋_GB2312" w:eastAsia="仿宋_GB2312" w:cs="仿宋_GB2312"/>
          <w:b w:val="0"/>
          <w:bCs w:val="0"/>
          <w:kern w:val="2"/>
          <w:sz w:val="30"/>
          <w:szCs w:val="30"/>
          <w:highlight w:val="none"/>
        </w:rPr>
        <w:t>（</w:t>
      </w:r>
      <w:r>
        <w:rPr>
          <w:rFonts w:hint="eastAsia" w:ascii="仿宋_GB2312" w:hAnsi="仿宋_GB2312" w:eastAsia="仿宋_GB2312" w:cs="仿宋_GB2312"/>
          <w:b w:val="0"/>
          <w:bCs w:val="0"/>
          <w:kern w:val="2"/>
          <w:sz w:val="30"/>
          <w:szCs w:val="30"/>
          <w:highlight w:val="none"/>
          <w:lang w:val="en-US" w:eastAsia="zh-CN"/>
        </w:rPr>
        <w:t>二</w:t>
      </w:r>
      <w:r>
        <w:rPr>
          <w:rFonts w:hint="eastAsia" w:ascii="仿宋_GB2312" w:hAnsi="仿宋_GB2312" w:eastAsia="仿宋_GB2312" w:cs="仿宋_GB2312"/>
          <w:b w:val="0"/>
          <w:bCs w:val="0"/>
          <w:kern w:val="2"/>
          <w:sz w:val="30"/>
          <w:szCs w:val="30"/>
          <w:highlight w:val="none"/>
        </w:rPr>
        <w:t>）认证机构由国家认监委批准，取得相应认证资质，</w:t>
      </w:r>
      <w:r>
        <w:rPr>
          <w:rFonts w:hint="eastAsia" w:ascii="仿宋_GB2312" w:hAnsi="仿宋_GB2312" w:eastAsia="仿宋_GB2312" w:cs="仿宋_GB2312"/>
          <w:b w:val="0"/>
          <w:bCs w:val="0"/>
          <w:kern w:val="2"/>
          <w:sz w:val="30"/>
          <w:szCs w:val="30"/>
          <w:highlight w:val="none"/>
          <w:lang w:val="en-US" w:eastAsia="zh-CN"/>
        </w:rPr>
        <w:t>自愿申请</w:t>
      </w:r>
      <w:r>
        <w:rPr>
          <w:rFonts w:hint="eastAsia" w:ascii="仿宋_GB2312" w:hAnsi="仿宋_GB2312" w:eastAsia="仿宋_GB2312" w:cs="仿宋_GB2312"/>
          <w:b w:val="0"/>
          <w:bCs w:val="0"/>
          <w:kern w:val="2"/>
          <w:sz w:val="30"/>
          <w:szCs w:val="30"/>
          <w:highlight w:val="none"/>
        </w:rPr>
        <w:t>由专家组评审通过入选认证机构库。认证机构在批准范围内开展认证工作。若发现出现重大质量事故，营私舞弊，经查证确认属实，</w:t>
      </w:r>
      <w:r>
        <w:rPr>
          <w:rFonts w:hint="eastAsia" w:ascii="仿宋_GB2312" w:hAnsi="仿宋_GB2312" w:eastAsia="仿宋_GB2312" w:cs="仿宋_GB2312"/>
          <w:b w:val="0"/>
          <w:bCs w:val="0"/>
          <w:kern w:val="2"/>
          <w:sz w:val="30"/>
          <w:szCs w:val="30"/>
          <w:highlight w:val="none"/>
          <w:lang w:val="en-US" w:eastAsia="zh-CN"/>
        </w:rPr>
        <w:t>移出认证机构库</w:t>
      </w:r>
      <w:r>
        <w:rPr>
          <w:rFonts w:hint="eastAsia" w:ascii="仿宋_GB2312" w:hAnsi="仿宋_GB2312" w:eastAsia="仿宋_GB2312" w:cs="仿宋_GB2312"/>
          <w:b w:val="0"/>
          <w:bCs w:val="0"/>
          <w:kern w:val="2"/>
          <w:sz w:val="30"/>
          <w:szCs w:val="30"/>
          <w:highlight w:val="none"/>
        </w:rPr>
        <w:t>。</w:t>
      </w:r>
    </w:p>
    <w:p>
      <w:pPr>
        <w:numPr>
          <w:ilvl w:val="0"/>
          <w:numId w:val="0"/>
        </w:numPr>
        <w:spacing w:before="0"/>
        <w:ind w:leftChars="0" w:firstLine="602" w:firstLineChars="200"/>
        <w:outlineLvl w:val="0"/>
        <w:rPr>
          <w:rFonts w:hint="eastAsia" w:ascii="仿宋_GB2312" w:hAnsi="仿宋_GB2312" w:eastAsia="仿宋_GB2312" w:cs="仿宋_GB2312"/>
          <w:b/>
          <w:bCs/>
          <w:color w:val="auto"/>
          <w:kern w:val="2"/>
          <w:sz w:val="30"/>
          <w:szCs w:val="30"/>
          <w:highlight w:val="none"/>
        </w:rPr>
      </w:pPr>
      <w:bookmarkStart w:id="6" w:name="_Toc4841"/>
      <w:bookmarkStart w:id="7" w:name="_Toc30440"/>
      <w:r>
        <w:rPr>
          <w:rFonts w:hint="eastAsia" w:ascii="仿宋_GB2312" w:hAnsi="仿宋_GB2312" w:eastAsia="仿宋_GB2312" w:cs="仿宋_GB2312"/>
          <w:b/>
          <w:bCs/>
          <w:color w:val="auto"/>
          <w:kern w:val="2"/>
          <w:sz w:val="30"/>
          <w:szCs w:val="30"/>
          <w:highlight w:val="none"/>
          <w:lang w:val="en-US" w:eastAsia="zh-CN"/>
        </w:rPr>
        <w:t>四、</w:t>
      </w:r>
      <w:r>
        <w:rPr>
          <w:rFonts w:hint="eastAsia" w:ascii="仿宋_GB2312" w:hAnsi="仿宋_GB2312" w:eastAsia="仿宋_GB2312" w:cs="仿宋_GB2312"/>
          <w:b/>
          <w:bCs/>
          <w:color w:val="auto"/>
          <w:kern w:val="2"/>
          <w:sz w:val="30"/>
          <w:szCs w:val="30"/>
          <w:highlight w:val="none"/>
        </w:rPr>
        <w:t>规范性引用文件</w:t>
      </w:r>
      <w:bookmarkEnd w:id="6"/>
      <w:bookmarkEnd w:id="7"/>
    </w:p>
    <w:p>
      <w:pPr>
        <w:pStyle w:val="9"/>
        <w:numPr>
          <w:ilvl w:val="0"/>
          <w:numId w:val="0"/>
        </w:numPr>
        <w:spacing w:line="240" w:lineRule="auto"/>
        <w:ind w:firstLine="600"/>
        <w:contextualSpacing/>
        <w:jc w:val="both"/>
        <w:outlineLvl w:val="9"/>
        <w:rPr>
          <w:rFonts w:hint="eastAsia" w:ascii="仿宋_GB2312" w:hAnsi="仿宋_GB2312" w:eastAsia="仿宋_GB2312" w:cs="仿宋_GB2312"/>
          <w:b w:val="0"/>
          <w:bCs w:val="0"/>
          <w:kern w:val="2"/>
          <w:sz w:val="30"/>
          <w:szCs w:val="30"/>
          <w:highlight w:val="none"/>
        </w:rPr>
      </w:pPr>
      <w:r>
        <w:rPr>
          <w:rFonts w:hint="eastAsia" w:ascii="仿宋_GB2312" w:hAnsi="仿宋_GB2312" w:eastAsia="仿宋_GB2312" w:cs="仿宋_GB2312"/>
          <w:b w:val="0"/>
          <w:bCs w:val="0"/>
          <w:kern w:val="2"/>
          <w:sz w:val="30"/>
          <w:szCs w:val="30"/>
          <w:highlight w:val="none"/>
        </w:rPr>
        <w:t>ISO/IEC17065:2012 合格评定 产品、过程和服务认证机构要求</w:t>
      </w:r>
    </w:p>
    <w:p>
      <w:pPr>
        <w:pStyle w:val="9"/>
        <w:numPr>
          <w:ilvl w:val="0"/>
          <w:numId w:val="0"/>
        </w:numPr>
        <w:spacing w:line="240" w:lineRule="auto"/>
        <w:ind w:firstLine="600"/>
        <w:contextualSpacing/>
        <w:jc w:val="both"/>
        <w:outlineLvl w:val="9"/>
        <w:rPr>
          <w:rFonts w:hint="eastAsia" w:ascii="仿宋_GB2312" w:hAnsi="仿宋_GB2312" w:eastAsia="仿宋_GB2312" w:cs="仿宋_GB2312"/>
          <w:b w:val="0"/>
          <w:bCs w:val="0"/>
          <w:kern w:val="2"/>
          <w:sz w:val="30"/>
          <w:szCs w:val="30"/>
          <w:highlight w:val="none"/>
        </w:rPr>
      </w:pPr>
      <w:r>
        <w:rPr>
          <w:rFonts w:hint="eastAsia" w:ascii="仿宋_GB2312" w:hAnsi="仿宋_GB2312" w:eastAsia="仿宋_GB2312" w:cs="仿宋_GB2312"/>
          <w:b w:val="0"/>
          <w:bCs w:val="0"/>
          <w:kern w:val="2"/>
          <w:sz w:val="30"/>
          <w:szCs w:val="30"/>
          <w:highlight w:val="none"/>
        </w:rPr>
        <w:t>RB/T 301-2016     合格评定 服务认证技术通则</w:t>
      </w:r>
    </w:p>
    <w:p>
      <w:pPr>
        <w:pStyle w:val="9"/>
        <w:numPr>
          <w:ilvl w:val="0"/>
          <w:numId w:val="0"/>
        </w:numPr>
        <w:spacing w:line="240" w:lineRule="auto"/>
        <w:ind w:firstLine="600"/>
        <w:contextualSpacing/>
        <w:jc w:val="both"/>
        <w:outlineLvl w:val="9"/>
        <w:rPr>
          <w:rFonts w:hint="eastAsia" w:ascii="仿宋_GB2312" w:hAnsi="仿宋_GB2312" w:eastAsia="仿宋_GB2312" w:cs="仿宋_GB2312"/>
          <w:b w:val="0"/>
          <w:bCs w:val="0"/>
          <w:kern w:val="2"/>
          <w:sz w:val="30"/>
          <w:szCs w:val="30"/>
          <w:highlight w:val="none"/>
        </w:rPr>
      </w:pPr>
      <w:r>
        <w:rPr>
          <w:rFonts w:hint="eastAsia" w:ascii="仿宋_GB2312" w:hAnsi="仿宋_GB2312" w:eastAsia="仿宋_GB2312" w:cs="仿宋_GB2312"/>
          <w:b w:val="0"/>
          <w:bCs w:val="0"/>
          <w:kern w:val="2"/>
          <w:sz w:val="30"/>
          <w:szCs w:val="30"/>
          <w:highlight w:val="none"/>
        </w:rPr>
        <w:t>GB/T 27205-2019   合格评定 服务认证方案指南和示例</w:t>
      </w:r>
    </w:p>
    <w:p>
      <w:pPr>
        <w:numPr>
          <w:ilvl w:val="0"/>
          <w:numId w:val="0"/>
        </w:numPr>
        <w:spacing w:before="0"/>
        <w:ind w:leftChars="0" w:firstLine="602" w:firstLineChars="200"/>
        <w:outlineLvl w:val="0"/>
        <w:rPr>
          <w:rFonts w:hint="eastAsia" w:ascii="仿宋_GB2312" w:hAnsi="仿宋_GB2312" w:eastAsia="仿宋_GB2312" w:cs="仿宋_GB2312"/>
          <w:b/>
          <w:bCs/>
          <w:color w:val="auto"/>
          <w:kern w:val="2"/>
          <w:sz w:val="30"/>
          <w:szCs w:val="30"/>
          <w:highlight w:val="none"/>
        </w:rPr>
      </w:pPr>
      <w:bookmarkStart w:id="8" w:name="_Toc13883"/>
      <w:bookmarkStart w:id="9" w:name="_Toc27953"/>
      <w:r>
        <w:rPr>
          <w:rFonts w:hint="eastAsia" w:ascii="仿宋_GB2312" w:hAnsi="仿宋_GB2312" w:eastAsia="仿宋_GB2312" w:cs="仿宋_GB2312"/>
          <w:b/>
          <w:bCs/>
          <w:color w:val="auto"/>
          <w:kern w:val="2"/>
          <w:sz w:val="30"/>
          <w:szCs w:val="30"/>
          <w:highlight w:val="none"/>
          <w:lang w:val="en-US" w:eastAsia="zh-CN"/>
        </w:rPr>
        <w:t>五、</w:t>
      </w:r>
      <w:r>
        <w:rPr>
          <w:rFonts w:hint="eastAsia" w:ascii="仿宋_GB2312" w:hAnsi="仿宋_GB2312" w:eastAsia="仿宋_GB2312" w:cs="仿宋_GB2312"/>
          <w:b/>
          <w:bCs/>
          <w:color w:val="auto"/>
          <w:kern w:val="2"/>
          <w:sz w:val="30"/>
          <w:szCs w:val="30"/>
          <w:highlight w:val="none"/>
        </w:rPr>
        <w:t>认证依据</w:t>
      </w:r>
      <w:bookmarkEnd w:id="8"/>
      <w:bookmarkEnd w:id="9"/>
    </w:p>
    <w:p>
      <w:pPr>
        <w:spacing w:line="240" w:lineRule="auto"/>
        <w:ind w:firstLine="600" w:firstLineChars="200"/>
        <w:jc w:val="both"/>
        <w:outlineLvl w:val="9"/>
        <w:rPr>
          <w:rFonts w:hint="eastAsia" w:ascii="仿宋_GB2312" w:hAnsi="仿宋_GB2312" w:eastAsia="仿宋_GB2312" w:cs="仿宋_GB2312"/>
          <w:b w:val="0"/>
          <w:bCs w:val="0"/>
          <w:kern w:val="2"/>
          <w:sz w:val="30"/>
          <w:szCs w:val="30"/>
          <w:highlight w:val="none"/>
        </w:rPr>
      </w:pPr>
      <w:r>
        <w:rPr>
          <w:rFonts w:hint="eastAsia" w:ascii="仿宋_GB2312" w:hAnsi="仿宋_GB2312" w:eastAsia="仿宋_GB2312" w:cs="仿宋_GB2312"/>
          <w:b w:val="0"/>
          <w:bCs w:val="0"/>
          <w:kern w:val="2"/>
          <w:sz w:val="30"/>
          <w:szCs w:val="30"/>
          <w:highlight w:val="none"/>
        </w:rPr>
        <w:t>T/CPMI 011-2020   《设施设备绿色运行管理服务规范》</w:t>
      </w:r>
    </w:p>
    <w:p>
      <w:pPr>
        <w:numPr>
          <w:ilvl w:val="0"/>
          <w:numId w:val="0"/>
        </w:numPr>
        <w:spacing w:before="0"/>
        <w:ind w:leftChars="0" w:firstLine="602" w:firstLineChars="200"/>
        <w:outlineLvl w:val="0"/>
        <w:rPr>
          <w:rFonts w:hint="eastAsia" w:ascii="仿宋_GB2312" w:hAnsi="仿宋_GB2312" w:eastAsia="仿宋_GB2312" w:cs="仿宋_GB2312"/>
          <w:b/>
          <w:bCs/>
          <w:color w:val="auto"/>
          <w:kern w:val="2"/>
          <w:sz w:val="30"/>
          <w:szCs w:val="30"/>
          <w:highlight w:val="none"/>
        </w:rPr>
      </w:pPr>
      <w:bookmarkStart w:id="10" w:name="_Toc6737"/>
      <w:bookmarkStart w:id="11" w:name="_Toc10157"/>
      <w:r>
        <w:rPr>
          <w:rFonts w:hint="eastAsia" w:ascii="仿宋_GB2312" w:hAnsi="仿宋_GB2312" w:eastAsia="仿宋_GB2312" w:cs="仿宋_GB2312"/>
          <w:b/>
          <w:bCs/>
          <w:color w:val="auto"/>
          <w:kern w:val="2"/>
          <w:sz w:val="30"/>
          <w:szCs w:val="30"/>
          <w:highlight w:val="none"/>
          <w:lang w:val="en-US" w:eastAsia="zh-CN"/>
        </w:rPr>
        <w:t>六、</w:t>
      </w:r>
      <w:r>
        <w:rPr>
          <w:rFonts w:hint="eastAsia" w:ascii="仿宋_GB2312" w:hAnsi="仿宋_GB2312" w:eastAsia="仿宋_GB2312" w:cs="仿宋_GB2312"/>
          <w:b/>
          <w:bCs/>
          <w:color w:val="auto"/>
          <w:kern w:val="2"/>
          <w:sz w:val="30"/>
          <w:szCs w:val="30"/>
          <w:highlight w:val="none"/>
        </w:rPr>
        <w:t>认证模式</w:t>
      </w:r>
      <w:bookmarkEnd w:id="10"/>
      <w:bookmarkEnd w:id="11"/>
    </w:p>
    <w:p>
      <w:pPr>
        <w:spacing w:line="240" w:lineRule="auto"/>
        <w:ind w:firstLine="600" w:firstLineChars="200"/>
        <w:jc w:val="both"/>
        <w:outlineLvl w:val="9"/>
        <w:rPr>
          <w:rFonts w:hint="eastAsia" w:ascii="仿宋_GB2312" w:hAnsi="仿宋_GB2312" w:eastAsia="仿宋_GB2312" w:cs="仿宋_GB2312"/>
          <w:b w:val="0"/>
          <w:bCs w:val="0"/>
          <w:kern w:val="2"/>
          <w:sz w:val="30"/>
          <w:szCs w:val="30"/>
          <w:highlight w:val="none"/>
        </w:rPr>
      </w:pPr>
      <w:r>
        <w:rPr>
          <w:rFonts w:hint="eastAsia" w:ascii="仿宋_GB2312" w:hAnsi="仿宋_GB2312" w:eastAsia="仿宋_GB2312" w:cs="仿宋_GB2312"/>
          <w:b w:val="0"/>
          <w:bCs w:val="0"/>
          <w:kern w:val="2"/>
          <w:sz w:val="30"/>
          <w:szCs w:val="30"/>
          <w:highlight w:val="none"/>
        </w:rPr>
        <w:t>认证：公开的服务特性检验+既往服务足迹检测+服务管理审核</w:t>
      </w:r>
    </w:p>
    <w:p>
      <w:pPr>
        <w:spacing w:line="240" w:lineRule="auto"/>
        <w:ind w:firstLine="600" w:firstLineChars="200"/>
        <w:jc w:val="both"/>
        <w:outlineLvl w:val="9"/>
        <w:rPr>
          <w:rFonts w:hint="eastAsia" w:ascii="仿宋_GB2312" w:hAnsi="仿宋_GB2312" w:eastAsia="仿宋_GB2312" w:cs="仿宋_GB2312"/>
          <w:b w:val="0"/>
          <w:bCs w:val="0"/>
          <w:kern w:val="2"/>
          <w:sz w:val="30"/>
          <w:szCs w:val="30"/>
          <w:highlight w:val="none"/>
        </w:rPr>
      </w:pPr>
      <w:r>
        <w:rPr>
          <w:rFonts w:hint="eastAsia" w:ascii="仿宋_GB2312" w:hAnsi="仿宋_GB2312" w:eastAsia="仿宋_GB2312" w:cs="仿宋_GB2312"/>
          <w:b w:val="0"/>
          <w:bCs w:val="0"/>
          <w:kern w:val="2"/>
          <w:sz w:val="30"/>
          <w:szCs w:val="30"/>
          <w:highlight w:val="none"/>
        </w:rPr>
        <w:t>监督：</w:t>
      </w:r>
      <w:r>
        <w:rPr>
          <w:rFonts w:hint="eastAsia" w:ascii="仿宋_GB2312" w:hAnsi="仿宋_GB2312" w:eastAsia="仿宋_GB2312" w:cs="仿宋_GB2312"/>
          <w:b w:val="0"/>
          <w:bCs w:val="0"/>
          <w:kern w:val="2"/>
          <w:sz w:val="30"/>
          <w:szCs w:val="30"/>
          <w:highlight w:val="none"/>
          <w:lang w:val="en-US" w:eastAsia="zh-CN"/>
        </w:rPr>
        <w:t>既往服务足迹检测</w:t>
      </w:r>
      <w:r>
        <w:rPr>
          <w:rFonts w:hint="eastAsia" w:ascii="仿宋_GB2312" w:hAnsi="仿宋_GB2312" w:eastAsia="仿宋_GB2312" w:cs="仿宋_GB2312"/>
          <w:b w:val="0"/>
          <w:bCs w:val="0"/>
          <w:kern w:val="2"/>
          <w:sz w:val="30"/>
          <w:szCs w:val="30"/>
          <w:highlight w:val="none"/>
        </w:rPr>
        <w:t>+服务管理审核</w:t>
      </w:r>
    </w:p>
    <w:p>
      <w:pPr>
        <w:numPr>
          <w:ilvl w:val="0"/>
          <w:numId w:val="0"/>
        </w:numPr>
        <w:spacing w:before="0"/>
        <w:ind w:leftChars="0" w:firstLine="602" w:firstLineChars="200"/>
        <w:outlineLvl w:val="0"/>
        <w:rPr>
          <w:rFonts w:hint="eastAsia" w:ascii="仿宋_GB2312" w:hAnsi="仿宋_GB2312" w:eastAsia="仿宋_GB2312" w:cs="仿宋_GB2312"/>
          <w:b/>
          <w:bCs/>
          <w:color w:val="auto"/>
          <w:kern w:val="2"/>
          <w:sz w:val="30"/>
          <w:szCs w:val="30"/>
          <w:highlight w:val="none"/>
        </w:rPr>
      </w:pPr>
      <w:bookmarkStart w:id="12" w:name="_Toc32370"/>
      <w:bookmarkStart w:id="13" w:name="_Toc30417"/>
      <w:r>
        <w:rPr>
          <w:rFonts w:hint="eastAsia" w:ascii="仿宋_GB2312" w:hAnsi="仿宋_GB2312" w:eastAsia="仿宋_GB2312" w:cs="仿宋_GB2312"/>
          <w:b/>
          <w:bCs/>
          <w:color w:val="auto"/>
          <w:kern w:val="2"/>
          <w:sz w:val="30"/>
          <w:szCs w:val="30"/>
          <w:highlight w:val="none"/>
          <w:lang w:val="en-US" w:eastAsia="zh-CN"/>
        </w:rPr>
        <w:t>七、</w:t>
      </w:r>
      <w:r>
        <w:rPr>
          <w:rFonts w:hint="eastAsia" w:ascii="仿宋_GB2312" w:hAnsi="仿宋_GB2312" w:eastAsia="仿宋_GB2312" w:cs="仿宋_GB2312"/>
          <w:b/>
          <w:bCs/>
          <w:color w:val="auto"/>
          <w:kern w:val="2"/>
          <w:sz w:val="30"/>
          <w:szCs w:val="30"/>
          <w:highlight w:val="none"/>
        </w:rPr>
        <w:t>认证程序</w:t>
      </w:r>
      <w:bookmarkEnd w:id="12"/>
      <w:bookmarkEnd w:id="13"/>
    </w:p>
    <w:p>
      <w:pPr>
        <w:spacing w:before="0"/>
        <w:ind w:firstLine="600" w:firstLineChars="200"/>
        <w:outlineLvl w:val="9"/>
        <w:rPr>
          <w:rFonts w:hint="eastAsia" w:ascii="仿宋_GB2312" w:hAnsi="仿宋_GB2312" w:eastAsia="仿宋_GB2312" w:cs="仿宋_GB2312"/>
          <w:b w:val="0"/>
          <w:bCs w:val="0"/>
          <w:color w:val="000000"/>
          <w:kern w:val="2"/>
          <w:sz w:val="30"/>
          <w:szCs w:val="30"/>
          <w:highlight w:val="none"/>
        </w:rPr>
      </w:pPr>
      <w:bookmarkStart w:id="14" w:name="_Toc14904"/>
      <w:r>
        <w:rPr>
          <w:rFonts w:hint="eastAsia" w:ascii="仿宋_GB2312" w:hAnsi="仿宋_GB2312" w:eastAsia="仿宋_GB2312" w:cs="仿宋_GB2312"/>
          <w:b w:val="0"/>
          <w:bCs w:val="0"/>
          <w:color w:val="000000"/>
          <w:kern w:val="2"/>
          <w:sz w:val="30"/>
          <w:szCs w:val="30"/>
          <w:highlight w:val="none"/>
          <w:lang w:eastAsia="zh-CN"/>
        </w:rPr>
        <w:t>（</w:t>
      </w:r>
      <w:r>
        <w:rPr>
          <w:rFonts w:hint="eastAsia" w:ascii="仿宋_GB2312" w:hAnsi="仿宋_GB2312" w:eastAsia="仿宋_GB2312" w:cs="仿宋_GB2312"/>
          <w:b w:val="0"/>
          <w:bCs w:val="0"/>
          <w:color w:val="000000"/>
          <w:kern w:val="2"/>
          <w:sz w:val="30"/>
          <w:szCs w:val="30"/>
          <w:highlight w:val="none"/>
          <w:lang w:val="en-US" w:eastAsia="zh-CN"/>
        </w:rPr>
        <w:t>一</w:t>
      </w:r>
      <w:r>
        <w:rPr>
          <w:rFonts w:hint="eastAsia" w:ascii="仿宋_GB2312" w:hAnsi="仿宋_GB2312" w:eastAsia="仿宋_GB2312" w:cs="仿宋_GB2312"/>
          <w:b w:val="0"/>
          <w:bCs w:val="0"/>
          <w:color w:val="000000"/>
          <w:kern w:val="2"/>
          <w:sz w:val="30"/>
          <w:szCs w:val="30"/>
          <w:highlight w:val="none"/>
          <w:lang w:eastAsia="zh-CN"/>
        </w:rPr>
        <w:t>）</w:t>
      </w:r>
      <w:r>
        <w:rPr>
          <w:rFonts w:hint="eastAsia" w:ascii="仿宋_GB2312" w:hAnsi="仿宋_GB2312" w:eastAsia="仿宋_GB2312" w:cs="仿宋_GB2312"/>
          <w:b w:val="0"/>
          <w:bCs w:val="0"/>
          <w:color w:val="000000"/>
          <w:kern w:val="2"/>
          <w:sz w:val="30"/>
          <w:szCs w:val="30"/>
          <w:highlight w:val="none"/>
        </w:rPr>
        <w:t>自我审查</w:t>
      </w:r>
      <w:bookmarkEnd w:id="14"/>
    </w:p>
    <w:p>
      <w:pPr>
        <w:spacing w:line="240" w:lineRule="auto"/>
        <w:ind w:firstLine="600" w:firstLineChars="200"/>
        <w:jc w:val="both"/>
        <w:outlineLvl w:val="9"/>
        <w:rPr>
          <w:rFonts w:hint="eastAsia" w:ascii="仿宋_GB2312" w:hAnsi="仿宋_GB2312" w:eastAsia="仿宋_GB2312" w:cs="仿宋_GB2312"/>
          <w:b w:val="0"/>
          <w:bCs w:val="0"/>
          <w:kern w:val="2"/>
          <w:sz w:val="30"/>
          <w:szCs w:val="30"/>
          <w:highlight w:val="none"/>
        </w:rPr>
      </w:pPr>
      <w:r>
        <w:rPr>
          <w:rFonts w:hint="eastAsia" w:ascii="仿宋_GB2312" w:hAnsi="仿宋_GB2312" w:eastAsia="仿宋_GB2312" w:cs="仿宋_GB2312"/>
          <w:b w:val="0"/>
          <w:bCs w:val="0"/>
          <w:kern w:val="2"/>
          <w:sz w:val="30"/>
          <w:szCs w:val="30"/>
          <w:highlight w:val="none"/>
        </w:rPr>
        <w:t>企业按照《设施设备绿色运行管理服务认证</w:t>
      </w:r>
      <w:r>
        <w:rPr>
          <w:rFonts w:hint="eastAsia" w:ascii="仿宋_GB2312" w:hAnsi="仿宋_GB2312" w:eastAsia="仿宋_GB2312" w:cs="仿宋_GB2312"/>
          <w:b w:val="0"/>
          <w:bCs w:val="0"/>
          <w:kern w:val="2"/>
          <w:sz w:val="30"/>
          <w:szCs w:val="30"/>
          <w:highlight w:val="none"/>
          <w:lang w:val="en-US" w:eastAsia="zh-CN"/>
        </w:rPr>
        <w:t>自评</w:t>
      </w:r>
      <w:r>
        <w:rPr>
          <w:rFonts w:hint="eastAsia" w:ascii="仿宋_GB2312" w:hAnsi="仿宋_GB2312" w:eastAsia="仿宋_GB2312" w:cs="仿宋_GB2312"/>
          <w:b w:val="0"/>
          <w:bCs w:val="0"/>
          <w:kern w:val="2"/>
          <w:sz w:val="30"/>
          <w:szCs w:val="30"/>
          <w:highlight w:val="none"/>
        </w:rPr>
        <w:t>表》</w:t>
      </w:r>
      <w:r>
        <w:rPr>
          <w:rFonts w:hint="eastAsia" w:ascii="仿宋_GB2312" w:hAnsi="仿宋_GB2312" w:eastAsia="仿宋_GB2312" w:cs="仿宋_GB2312"/>
          <w:b w:val="0"/>
          <w:bCs w:val="0"/>
          <w:kern w:val="2"/>
          <w:sz w:val="30"/>
          <w:szCs w:val="30"/>
          <w:highlight w:val="none"/>
          <w:lang w:eastAsia="zh-CN"/>
        </w:rPr>
        <w:t>（</w:t>
      </w:r>
      <w:r>
        <w:rPr>
          <w:rFonts w:hint="eastAsia" w:ascii="仿宋_GB2312" w:hAnsi="仿宋_GB2312" w:eastAsia="仿宋_GB2312" w:cs="仿宋_GB2312"/>
          <w:b w:val="0"/>
          <w:bCs w:val="0"/>
          <w:kern w:val="2"/>
          <w:sz w:val="30"/>
          <w:szCs w:val="30"/>
          <w:highlight w:val="none"/>
          <w:lang w:val="en-US" w:eastAsia="zh-CN"/>
        </w:rPr>
        <w:t>附件1</w:t>
      </w:r>
      <w:r>
        <w:rPr>
          <w:rFonts w:hint="eastAsia" w:ascii="仿宋_GB2312" w:hAnsi="仿宋_GB2312" w:eastAsia="仿宋_GB2312" w:cs="仿宋_GB2312"/>
          <w:b w:val="0"/>
          <w:bCs w:val="0"/>
          <w:kern w:val="2"/>
          <w:sz w:val="30"/>
          <w:szCs w:val="30"/>
          <w:highlight w:val="none"/>
          <w:lang w:eastAsia="zh-CN"/>
        </w:rPr>
        <w:t>）</w:t>
      </w:r>
      <w:r>
        <w:rPr>
          <w:rFonts w:hint="eastAsia" w:ascii="仿宋_GB2312" w:hAnsi="仿宋_GB2312" w:eastAsia="仿宋_GB2312" w:cs="仿宋_GB2312"/>
          <w:b w:val="0"/>
          <w:bCs w:val="0"/>
          <w:kern w:val="2"/>
          <w:sz w:val="30"/>
          <w:szCs w:val="30"/>
          <w:highlight w:val="none"/>
        </w:rPr>
        <w:t>的内容进行自评</w:t>
      </w:r>
      <w:r>
        <w:rPr>
          <w:rFonts w:hint="eastAsia" w:ascii="仿宋_GB2312" w:hAnsi="仿宋_GB2312" w:eastAsia="仿宋_GB2312" w:cs="仿宋_GB2312"/>
          <w:b w:val="0"/>
          <w:bCs w:val="0"/>
          <w:kern w:val="2"/>
          <w:sz w:val="30"/>
          <w:szCs w:val="30"/>
          <w:highlight w:val="none"/>
          <w:lang w:eastAsia="zh-CN"/>
        </w:rPr>
        <w:t>，</w:t>
      </w:r>
      <w:r>
        <w:rPr>
          <w:rFonts w:hint="eastAsia" w:ascii="仿宋_GB2312" w:hAnsi="仿宋_GB2312" w:eastAsia="仿宋_GB2312" w:cs="仿宋_GB2312"/>
          <w:b w:val="0"/>
          <w:bCs w:val="0"/>
          <w:kern w:val="2"/>
          <w:sz w:val="30"/>
          <w:szCs w:val="30"/>
          <w:highlight w:val="none"/>
        </w:rPr>
        <w:t>服务要求与管理要求两部分自评结果均须达到70分才可进行认证申请。</w:t>
      </w:r>
    </w:p>
    <w:p>
      <w:pPr>
        <w:spacing w:before="0"/>
        <w:ind w:firstLine="600" w:firstLineChars="200"/>
        <w:outlineLvl w:val="9"/>
        <w:rPr>
          <w:rFonts w:hint="eastAsia" w:ascii="仿宋_GB2312" w:hAnsi="仿宋_GB2312" w:eastAsia="仿宋_GB2312" w:cs="仿宋_GB2312"/>
          <w:b w:val="0"/>
          <w:bCs w:val="0"/>
          <w:color w:val="000000"/>
          <w:kern w:val="2"/>
          <w:sz w:val="30"/>
          <w:szCs w:val="30"/>
          <w:highlight w:val="none"/>
        </w:rPr>
      </w:pPr>
      <w:bookmarkStart w:id="15" w:name="_Toc19390"/>
      <w:r>
        <w:rPr>
          <w:rFonts w:hint="eastAsia" w:ascii="仿宋_GB2312" w:hAnsi="仿宋_GB2312" w:eastAsia="仿宋_GB2312" w:cs="仿宋_GB2312"/>
          <w:b w:val="0"/>
          <w:bCs w:val="0"/>
          <w:color w:val="000000"/>
          <w:kern w:val="2"/>
          <w:sz w:val="30"/>
          <w:szCs w:val="30"/>
          <w:highlight w:val="none"/>
          <w:lang w:eastAsia="zh-CN"/>
        </w:rPr>
        <w:t>（</w:t>
      </w:r>
      <w:r>
        <w:rPr>
          <w:rFonts w:hint="eastAsia" w:ascii="仿宋_GB2312" w:hAnsi="仿宋_GB2312" w:eastAsia="仿宋_GB2312" w:cs="仿宋_GB2312"/>
          <w:b w:val="0"/>
          <w:bCs w:val="0"/>
          <w:color w:val="000000"/>
          <w:kern w:val="2"/>
          <w:sz w:val="30"/>
          <w:szCs w:val="30"/>
          <w:highlight w:val="none"/>
          <w:lang w:val="en-US" w:eastAsia="zh-CN"/>
        </w:rPr>
        <w:t>二</w:t>
      </w:r>
      <w:r>
        <w:rPr>
          <w:rFonts w:hint="eastAsia" w:ascii="仿宋_GB2312" w:hAnsi="仿宋_GB2312" w:eastAsia="仿宋_GB2312" w:cs="仿宋_GB2312"/>
          <w:b w:val="0"/>
          <w:bCs w:val="0"/>
          <w:color w:val="000000"/>
          <w:kern w:val="2"/>
          <w:sz w:val="30"/>
          <w:szCs w:val="30"/>
          <w:highlight w:val="none"/>
          <w:lang w:eastAsia="zh-CN"/>
        </w:rPr>
        <w:t>）</w:t>
      </w:r>
      <w:r>
        <w:rPr>
          <w:rFonts w:hint="eastAsia" w:ascii="仿宋_GB2312" w:hAnsi="仿宋_GB2312" w:eastAsia="仿宋_GB2312" w:cs="仿宋_GB2312"/>
          <w:b w:val="0"/>
          <w:bCs w:val="0"/>
          <w:color w:val="000000"/>
          <w:kern w:val="2"/>
          <w:sz w:val="30"/>
          <w:szCs w:val="30"/>
          <w:highlight w:val="none"/>
        </w:rPr>
        <w:t>认证申请</w:t>
      </w:r>
      <w:bookmarkEnd w:id="15"/>
    </w:p>
    <w:p>
      <w:pPr>
        <w:spacing w:line="240" w:lineRule="auto"/>
        <w:ind w:firstLine="600" w:firstLineChars="200"/>
        <w:jc w:val="both"/>
        <w:outlineLvl w:val="9"/>
        <w:rPr>
          <w:rFonts w:hint="eastAsia" w:ascii="仿宋_GB2312" w:hAnsi="仿宋_GB2312" w:eastAsia="仿宋_GB2312" w:cs="仿宋_GB2312"/>
          <w:b w:val="0"/>
          <w:bCs w:val="0"/>
          <w:kern w:val="2"/>
          <w:sz w:val="30"/>
          <w:szCs w:val="30"/>
          <w:highlight w:val="none"/>
        </w:rPr>
      </w:pPr>
      <w:r>
        <w:rPr>
          <w:rFonts w:hint="eastAsia" w:ascii="仿宋_GB2312" w:hAnsi="仿宋_GB2312" w:eastAsia="仿宋_GB2312" w:cs="仿宋_GB2312"/>
          <w:b w:val="0"/>
          <w:bCs w:val="0"/>
          <w:kern w:val="2"/>
          <w:sz w:val="30"/>
          <w:szCs w:val="30"/>
          <w:highlight w:val="none"/>
        </w:rPr>
        <w:t>企业根据中国物协团体标准《设施设备绿色运行管理服务规范》（T/CPMI 011-2020）和本细则中相关要求，自评合格后可向认证机构提交以下文件材料：</w:t>
      </w:r>
    </w:p>
    <w:p>
      <w:pPr>
        <w:spacing w:line="240" w:lineRule="auto"/>
        <w:ind w:firstLine="600" w:firstLineChars="200"/>
        <w:jc w:val="both"/>
        <w:outlineLvl w:val="9"/>
        <w:rPr>
          <w:rFonts w:hint="eastAsia" w:ascii="仿宋_GB2312" w:hAnsi="仿宋_GB2312" w:eastAsia="仿宋_GB2312" w:cs="仿宋_GB2312"/>
          <w:b w:val="0"/>
          <w:bCs w:val="0"/>
          <w:kern w:val="2"/>
          <w:sz w:val="30"/>
          <w:szCs w:val="30"/>
          <w:highlight w:val="none"/>
        </w:rPr>
      </w:pPr>
      <w:r>
        <w:rPr>
          <w:rFonts w:hint="eastAsia" w:ascii="仿宋_GB2312" w:hAnsi="仿宋_GB2312" w:eastAsia="仿宋_GB2312" w:cs="仿宋_GB2312"/>
          <w:b w:val="0"/>
          <w:bCs w:val="0"/>
          <w:kern w:val="2"/>
          <w:sz w:val="30"/>
          <w:szCs w:val="30"/>
          <w:highlight w:val="none"/>
          <w:lang w:val="en-US" w:eastAsia="zh-CN"/>
        </w:rPr>
        <w:t>1.</w:t>
      </w:r>
      <w:r>
        <w:rPr>
          <w:rFonts w:hint="eastAsia" w:ascii="仿宋_GB2312" w:hAnsi="仿宋_GB2312" w:eastAsia="仿宋_GB2312" w:cs="仿宋_GB2312"/>
          <w:b w:val="0"/>
          <w:bCs w:val="0"/>
          <w:kern w:val="2"/>
          <w:sz w:val="30"/>
          <w:szCs w:val="30"/>
          <w:highlight w:val="none"/>
        </w:rPr>
        <w:t>《设施设备绿色运行管理服务认证</w:t>
      </w:r>
      <w:r>
        <w:rPr>
          <w:rFonts w:hint="eastAsia" w:ascii="仿宋_GB2312" w:hAnsi="仿宋_GB2312" w:eastAsia="仿宋_GB2312" w:cs="仿宋_GB2312"/>
          <w:b w:val="0"/>
          <w:bCs w:val="0"/>
          <w:kern w:val="2"/>
          <w:sz w:val="30"/>
          <w:szCs w:val="30"/>
          <w:highlight w:val="none"/>
          <w:lang w:val="en-US" w:eastAsia="zh-CN"/>
        </w:rPr>
        <w:t>自评</w:t>
      </w:r>
      <w:r>
        <w:rPr>
          <w:rFonts w:hint="eastAsia" w:ascii="仿宋_GB2312" w:hAnsi="仿宋_GB2312" w:eastAsia="仿宋_GB2312" w:cs="仿宋_GB2312"/>
          <w:b w:val="0"/>
          <w:bCs w:val="0"/>
          <w:kern w:val="2"/>
          <w:sz w:val="30"/>
          <w:szCs w:val="30"/>
          <w:highlight w:val="none"/>
        </w:rPr>
        <w:t>表》；</w:t>
      </w:r>
    </w:p>
    <w:p>
      <w:pPr>
        <w:spacing w:line="240" w:lineRule="auto"/>
        <w:ind w:firstLine="600" w:firstLineChars="200"/>
        <w:jc w:val="both"/>
        <w:outlineLvl w:val="9"/>
        <w:rPr>
          <w:rFonts w:hint="eastAsia" w:ascii="仿宋_GB2312" w:hAnsi="仿宋_GB2312" w:eastAsia="仿宋_GB2312" w:cs="仿宋_GB2312"/>
          <w:b w:val="0"/>
          <w:bCs w:val="0"/>
          <w:kern w:val="2"/>
          <w:sz w:val="30"/>
          <w:szCs w:val="30"/>
          <w:highlight w:val="none"/>
        </w:rPr>
      </w:pPr>
      <w:r>
        <w:rPr>
          <w:rFonts w:hint="eastAsia" w:ascii="仿宋_GB2312" w:hAnsi="仿宋_GB2312" w:eastAsia="仿宋_GB2312" w:cs="仿宋_GB2312"/>
          <w:b w:val="0"/>
          <w:bCs w:val="0"/>
          <w:kern w:val="2"/>
          <w:sz w:val="30"/>
          <w:szCs w:val="30"/>
          <w:highlight w:val="none"/>
          <w:lang w:val="en-US" w:eastAsia="zh-CN"/>
        </w:rPr>
        <w:t>2.</w:t>
      </w:r>
      <w:r>
        <w:rPr>
          <w:rFonts w:hint="eastAsia" w:ascii="仿宋_GB2312" w:hAnsi="仿宋_GB2312" w:eastAsia="仿宋_GB2312" w:cs="仿宋_GB2312"/>
          <w:b w:val="0"/>
          <w:bCs w:val="0"/>
          <w:kern w:val="2"/>
          <w:sz w:val="30"/>
          <w:szCs w:val="30"/>
          <w:highlight w:val="none"/>
        </w:rPr>
        <w:t>《设施设备绿色运行管理服务认证申请书》（附件</w:t>
      </w:r>
      <w:r>
        <w:rPr>
          <w:rFonts w:hint="eastAsia" w:ascii="仿宋_GB2312" w:hAnsi="仿宋_GB2312" w:eastAsia="仿宋_GB2312" w:cs="仿宋_GB2312"/>
          <w:b w:val="0"/>
          <w:bCs w:val="0"/>
          <w:kern w:val="2"/>
          <w:sz w:val="30"/>
          <w:szCs w:val="30"/>
          <w:highlight w:val="none"/>
          <w:lang w:val="en-US" w:eastAsia="zh-CN"/>
        </w:rPr>
        <w:t>2</w:t>
      </w:r>
      <w:r>
        <w:rPr>
          <w:rFonts w:hint="eastAsia" w:ascii="仿宋_GB2312" w:hAnsi="仿宋_GB2312" w:eastAsia="仿宋_GB2312" w:cs="仿宋_GB2312"/>
          <w:b w:val="0"/>
          <w:bCs w:val="0"/>
          <w:kern w:val="2"/>
          <w:sz w:val="30"/>
          <w:szCs w:val="30"/>
          <w:highlight w:val="none"/>
        </w:rPr>
        <w:t>）；</w:t>
      </w:r>
    </w:p>
    <w:p>
      <w:pPr>
        <w:spacing w:line="240" w:lineRule="auto"/>
        <w:ind w:firstLine="600" w:firstLineChars="200"/>
        <w:jc w:val="both"/>
        <w:outlineLvl w:val="9"/>
        <w:rPr>
          <w:rFonts w:hint="eastAsia" w:ascii="仿宋_GB2312" w:hAnsi="仿宋_GB2312" w:eastAsia="仿宋_GB2312" w:cs="仿宋_GB2312"/>
          <w:b w:val="0"/>
          <w:bCs w:val="0"/>
          <w:kern w:val="2"/>
          <w:sz w:val="30"/>
          <w:szCs w:val="30"/>
          <w:highlight w:val="none"/>
        </w:rPr>
      </w:pPr>
      <w:r>
        <w:rPr>
          <w:rFonts w:hint="eastAsia" w:ascii="仿宋_GB2312" w:hAnsi="仿宋_GB2312" w:eastAsia="仿宋_GB2312" w:cs="仿宋_GB2312"/>
          <w:b w:val="0"/>
          <w:bCs w:val="0"/>
          <w:kern w:val="2"/>
          <w:sz w:val="30"/>
          <w:szCs w:val="30"/>
          <w:highlight w:val="none"/>
          <w:lang w:val="en-US" w:eastAsia="zh-CN"/>
        </w:rPr>
        <w:t>3.</w:t>
      </w:r>
      <w:r>
        <w:rPr>
          <w:rFonts w:hint="eastAsia" w:ascii="仿宋_GB2312" w:hAnsi="仿宋_GB2312" w:eastAsia="仿宋_GB2312" w:cs="仿宋_GB2312"/>
          <w:b w:val="0"/>
          <w:bCs w:val="0"/>
          <w:kern w:val="2"/>
          <w:sz w:val="30"/>
          <w:szCs w:val="30"/>
          <w:highlight w:val="none"/>
        </w:rPr>
        <w:t>法人营业执照或登记注册证明文件；</w:t>
      </w:r>
    </w:p>
    <w:p>
      <w:pPr>
        <w:spacing w:line="240" w:lineRule="auto"/>
        <w:ind w:firstLine="600" w:firstLineChars="200"/>
        <w:jc w:val="both"/>
        <w:outlineLvl w:val="9"/>
        <w:rPr>
          <w:rFonts w:hint="eastAsia" w:ascii="仿宋_GB2312" w:hAnsi="仿宋_GB2312" w:eastAsia="仿宋_GB2312" w:cs="仿宋_GB2312"/>
          <w:b w:val="0"/>
          <w:bCs w:val="0"/>
          <w:kern w:val="2"/>
          <w:sz w:val="30"/>
          <w:szCs w:val="30"/>
          <w:highlight w:val="none"/>
        </w:rPr>
      </w:pPr>
      <w:r>
        <w:rPr>
          <w:rFonts w:hint="eastAsia" w:ascii="仿宋_GB2312" w:hAnsi="仿宋_GB2312" w:eastAsia="仿宋_GB2312" w:cs="仿宋_GB2312"/>
          <w:b w:val="0"/>
          <w:bCs w:val="0"/>
          <w:kern w:val="2"/>
          <w:sz w:val="30"/>
          <w:szCs w:val="30"/>
          <w:highlight w:val="none"/>
          <w:lang w:val="en-US" w:eastAsia="zh-CN"/>
        </w:rPr>
        <w:t>4.</w:t>
      </w:r>
      <w:r>
        <w:rPr>
          <w:rFonts w:hint="eastAsia" w:ascii="仿宋_GB2312" w:hAnsi="仿宋_GB2312" w:eastAsia="仿宋_GB2312" w:cs="仿宋_GB2312"/>
          <w:b w:val="0"/>
          <w:bCs w:val="0"/>
          <w:kern w:val="2"/>
          <w:sz w:val="30"/>
          <w:szCs w:val="30"/>
          <w:highlight w:val="none"/>
        </w:rPr>
        <w:t>其他证明材料。</w:t>
      </w:r>
    </w:p>
    <w:p>
      <w:pPr>
        <w:spacing w:before="0"/>
        <w:ind w:firstLine="600" w:firstLineChars="200"/>
        <w:outlineLvl w:val="9"/>
        <w:rPr>
          <w:rFonts w:hint="eastAsia" w:ascii="仿宋_GB2312" w:hAnsi="仿宋_GB2312" w:eastAsia="仿宋_GB2312" w:cs="仿宋_GB2312"/>
          <w:b w:val="0"/>
          <w:bCs w:val="0"/>
          <w:color w:val="000000"/>
          <w:kern w:val="2"/>
          <w:sz w:val="30"/>
          <w:szCs w:val="30"/>
          <w:highlight w:val="none"/>
        </w:rPr>
      </w:pPr>
      <w:bookmarkStart w:id="16" w:name="_Toc4265"/>
      <w:r>
        <w:rPr>
          <w:rFonts w:hint="eastAsia" w:ascii="仿宋_GB2312" w:hAnsi="仿宋_GB2312" w:eastAsia="仿宋_GB2312" w:cs="仿宋_GB2312"/>
          <w:b w:val="0"/>
          <w:bCs w:val="0"/>
          <w:color w:val="000000"/>
          <w:kern w:val="2"/>
          <w:sz w:val="30"/>
          <w:szCs w:val="30"/>
          <w:highlight w:val="none"/>
          <w:lang w:eastAsia="zh-CN"/>
        </w:rPr>
        <w:t>（</w:t>
      </w:r>
      <w:r>
        <w:rPr>
          <w:rFonts w:hint="eastAsia" w:ascii="仿宋_GB2312" w:hAnsi="仿宋_GB2312" w:eastAsia="仿宋_GB2312" w:cs="仿宋_GB2312"/>
          <w:b w:val="0"/>
          <w:bCs w:val="0"/>
          <w:color w:val="000000"/>
          <w:kern w:val="2"/>
          <w:sz w:val="30"/>
          <w:szCs w:val="30"/>
          <w:highlight w:val="none"/>
          <w:lang w:val="en-US" w:eastAsia="zh-CN"/>
        </w:rPr>
        <w:t>三</w:t>
      </w:r>
      <w:r>
        <w:rPr>
          <w:rFonts w:hint="eastAsia" w:ascii="仿宋_GB2312" w:hAnsi="仿宋_GB2312" w:eastAsia="仿宋_GB2312" w:cs="仿宋_GB2312"/>
          <w:b w:val="0"/>
          <w:bCs w:val="0"/>
          <w:color w:val="000000"/>
          <w:kern w:val="2"/>
          <w:sz w:val="30"/>
          <w:szCs w:val="30"/>
          <w:highlight w:val="none"/>
          <w:lang w:eastAsia="zh-CN"/>
        </w:rPr>
        <w:t>）</w:t>
      </w:r>
      <w:r>
        <w:rPr>
          <w:rFonts w:hint="eastAsia" w:ascii="仿宋_GB2312" w:hAnsi="仿宋_GB2312" w:eastAsia="仿宋_GB2312" w:cs="仿宋_GB2312"/>
          <w:b w:val="0"/>
          <w:bCs w:val="0"/>
          <w:color w:val="000000"/>
          <w:kern w:val="2"/>
          <w:sz w:val="30"/>
          <w:szCs w:val="30"/>
          <w:highlight w:val="none"/>
        </w:rPr>
        <w:t>初步审查、服务认证受理与合同签订</w:t>
      </w:r>
      <w:bookmarkEnd w:id="16"/>
    </w:p>
    <w:p>
      <w:pPr>
        <w:spacing w:line="240" w:lineRule="auto"/>
        <w:ind w:firstLine="600" w:firstLineChars="200"/>
        <w:jc w:val="both"/>
        <w:outlineLvl w:val="9"/>
        <w:rPr>
          <w:rFonts w:hint="eastAsia" w:ascii="仿宋_GB2312" w:hAnsi="仿宋_GB2312" w:eastAsia="仿宋_GB2312" w:cs="仿宋_GB2312"/>
          <w:b w:val="0"/>
          <w:bCs w:val="0"/>
          <w:kern w:val="2"/>
          <w:sz w:val="30"/>
          <w:szCs w:val="30"/>
          <w:highlight w:val="none"/>
        </w:rPr>
      </w:pPr>
      <w:r>
        <w:rPr>
          <w:rFonts w:hint="eastAsia" w:ascii="仿宋_GB2312" w:hAnsi="仿宋_GB2312" w:eastAsia="仿宋_GB2312" w:cs="仿宋_GB2312"/>
          <w:b w:val="0"/>
          <w:bCs w:val="0"/>
          <w:kern w:val="2"/>
          <w:sz w:val="30"/>
          <w:szCs w:val="30"/>
          <w:highlight w:val="none"/>
        </w:rPr>
        <w:t>正式审查工作前，认证机构应根据认证程序和相关标准要求对企业提交认证材料进行初步审查，填写《设施设备绿色运行管理服务认证申请初步审查表》（附件</w:t>
      </w:r>
      <w:r>
        <w:rPr>
          <w:rFonts w:hint="eastAsia" w:ascii="仿宋_GB2312" w:hAnsi="仿宋_GB2312" w:eastAsia="仿宋_GB2312" w:cs="仿宋_GB2312"/>
          <w:b w:val="0"/>
          <w:bCs w:val="0"/>
          <w:kern w:val="2"/>
          <w:sz w:val="30"/>
          <w:szCs w:val="30"/>
          <w:highlight w:val="none"/>
          <w:lang w:val="en-US" w:eastAsia="zh-CN"/>
        </w:rPr>
        <w:t>3</w:t>
      </w:r>
      <w:r>
        <w:rPr>
          <w:rFonts w:hint="eastAsia" w:ascii="仿宋_GB2312" w:hAnsi="仿宋_GB2312" w:eastAsia="仿宋_GB2312" w:cs="仿宋_GB2312"/>
          <w:b w:val="0"/>
          <w:bCs w:val="0"/>
          <w:kern w:val="2"/>
          <w:sz w:val="30"/>
          <w:szCs w:val="30"/>
          <w:highlight w:val="none"/>
        </w:rPr>
        <w:t>）。</w:t>
      </w:r>
    </w:p>
    <w:p>
      <w:pPr>
        <w:spacing w:line="240" w:lineRule="auto"/>
        <w:ind w:firstLine="600" w:firstLineChars="200"/>
        <w:jc w:val="both"/>
        <w:outlineLvl w:val="9"/>
        <w:rPr>
          <w:rFonts w:hint="eastAsia" w:ascii="仿宋_GB2312" w:hAnsi="仿宋_GB2312" w:eastAsia="仿宋_GB2312" w:cs="仿宋_GB2312"/>
          <w:b w:val="0"/>
          <w:bCs w:val="0"/>
          <w:kern w:val="2"/>
          <w:sz w:val="30"/>
          <w:szCs w:val="30"/>
          <w:highlight w:val="none"/>
        </w:rPr>
      </w:pPr>
      <w:r>
        <w:rPr>
          <w:rFonts w:hint="eastAsia" w:ascii="仿宋_GB2312" w:hAnsi="仿宋_GB2312" w:eastAsia="仿宋_GB2312" w:cs="仿宋_GB2312"/>
          <w:b w:val="0"/>
          <w:bCs w:val="0"/>
          <w:kern w:val="2"/>
          <w:sz w:val="30"/>
          <w:szCs w:val="30"/>
          <w:highlight w:val="none"/>
        </w:rPr>
        <w:t>审查结论分为符合要求和需进一步补充资料。待企业补充资料齐全后，出具《设施设备绿色运行管理服务认证受理通知单》（附件</w:t>
      </w:r>
      <w:r>
        <w:rPr>
          <w:rFonts w:hint="eastAsia" w:ascii="仿宋_GB2312" w:hAnsi="仿宋_GB2312" w:eastAsia="仿宋_GB2312" w:cs="仿宋_GB2312"/>
          <w:b w:val="0"/>
          <w:bCs w:val="0"/>
          <w:kern w:val="2"/>
          <w:sz w:val="30"/>
          <w:szCs w:val="30"/>
          <w:highlight w:val="none"/>
          <w:lang w:val="en-US" w:eastAsia="zh-CN"/>
        </w:rPr>
        <w:t>4</w:t>
      </w:r>
      <w:r>
        <w:rPr>
          <w:rFonts w:hint="eastAsia" w:ascii="仿宋_GB2312" w:hAnsi="仿宋_GB2312" w:eastAsia="仿宋_GB2312" w:cs="仿宋_GB2312"/>
          <w:b w:val="0"/>
          <w:bCs w:val="0"/>
          <w:kern w:val="2"/>
          <w:sz w:val="30"/>
          <w:szCs w:val="30"/>
          <w:highlight w:val="none"/>
        </w:rPr>
        <w:t>）并报送秘书处备案。企业应在收到服务认证受理通知单后15个工作日内与认证机构签订服务认证合同。</w:t>
      </w:r>
    </w:p>
    <w:p>
      <w:pPr>
        <w:spacing w:before="0"/>
        <w:ind w:firstLine="600" w:firstLineChars="200"/>
        <w:outlineLvl w:val="9"/>
        <w:rPr>
          <w:rFonts w:hint="eastAsia" w:ascii="仿宋_GB2312" w:hAnsi="仿宋_GB2312" w:eastAsia="仿宋_GB2312" w:cs="仿宋_GB2312"/>
          <w:b w:val="0"/>
          <w:bCs w:val="0"/>
          <w:color w:val="000000"/>
          <w:kern w:val="2"/>
          <w:sz w:val="30"/>
          <w:szCs w:val="30"/>
          <w:highlight w:val="none"/>
        </w:rPr>
      </w:pPr>
      <w:bookmarkStart w:id="17" w:name="_Toc28512"/>
      <w:r>
        <w:rPr>
          <w:rFonts w:hint="eastAsia" w:ascii="仿宋_GB2312" w:hAnsi="仿宋_GB2312" w:eastAsia="仿宋_GB2312" w:cs="仿宋_GB2312"/>
          <w:b w:val="0"/>
          <w:bCs w:val="0"/>
          <w:color w:val="000000"/>
          <w:kern w:val="2"/>
          <w:sz w:val="30"/>
          <w:szCs w:val="30"/>
          <w:highlight w:val="none"/>
          <w:lang w:eastAsia="zh-CN"/>
        </w:rPr>
        <w:t>（</w:t>
      </w:r>
      <w:r>
        <w:rPr>
          <w:rFonts w:hint="eastAsia" w:ascii="仿宋_GB2312" w:hAnsi="仿宋_GB2312" w:eastAsia="仿宋_GB2312" w:cs="仿宋_GB2312"/>
          <w:b w:val="0"/>
          <w:bCs w:val="0"/>
          <w:color w:val="000000"/>
          <w:kern w:val="2"/>
          <w:sz w:val="30"/>
          <w:szCs w:val="30"/>
          <w:highlight w:val="none"/>
          <w:lang w:val="en-US" w:eastAsia="zh-CN"/>
        </w:rPr>
        <w:t>四</w:t>
      </w:r>
      <w:r>
        <w:rPr>
          <w:rFonts w:hint="eastAsia" w:ascii="仿宋_GB2312" w:hAnsi="仿宋_GB2312" w:eastAsia="仿宋_GB2312" w:cs="仿宋_GB2312"/>
          <w:b w:val="0"/>
          <w:bCs w:val="0"/>
          <w:color w:val="000000"/>
          <w:kern w:val="2"/>
          <w:sz w:val="30"/>
          <w:szCs w:val="30"/>
          <w:highlight w:val="none"/>
          <w:lang w:eastAsia="zh-CN"/>
        </w:rPr>
        <w:t>）</w:t>
      </w:r>
      <w:r>
        <w:rPr>
          <w:rFonts w:hint="eastAsia" w:ascii="仿宋_GB2312" w:hAnsi="仿宋_GB2312" w:eastAsia="仿宋_GB2312" w:cs="仿宋_GB2312"/>
          <w:b w:val="0"/>
          <w:bCs w:val="0"/>
          <w:color w:val="000000"/>
          <w:kern w:val="2"/>
          <w:sz w:val="30"/>
          <w:szCs w:val="30"/>
          <w:highlight w:val="none"/>
        </w:rPr>
        <w:t>正式审查</w:t>
      </w:r>
      <w:bookmarkEnd w:id="17"/>
    </w:p>
    <w:p>
      <w:pPr>
        <w:spacing w:before="0"/>
        <w:ind w:firstLine="600" w:firstLineChars="200"/>
        <w:outlineLvl w:val="9"/>
        <w:rPr>
          <w:rFonts w:hint="eastAsia" w:ascii="仿宋_GB2312" w:hAnsi="仿宋_GB2312" w:eastAsia="仿宋_GB2312" w:cs="仿宋_GB2312"/>
          <w:b w:val="0"/>
          <w:bCs w:val="0"/>
          <w:color w:val="auto"/>
          <w:kern w:val="2"/>
          <w:sz w:val="30"/>
          <w:szCs w:val="30"/>
          <w:highlight w:val="none"/>
        </w:rPr>
      </w:pPr>
      <w:bookmarkStart w:id="18" w:name="_Toc15622"/>
      <w:r>
        <w:rPr>
          <w:rFonts w:hint="eastAsia" w:ascii="仿宋_GB2312" w:hAnsi="仿宋_GB2312" w:eastAsia="仿宋_GB2312" w:cs="仿宋_GB2312"/>
          <w:b w:val="0"/>
          <w:bCs w:val="0"/>
          <w:color w:val="auto"/>
          <w:kern w:val="2"/>
          <w:sz w:val="30"/>
          <w:szCs w:val="30"/>
          <w:highlight w:val="none"/>
          <w:lang w:val="en-US" w:eastAsia="zh-CN"/>
        </w:rPr>
        <w:t>1.</w:t>
      </w:r>
      <w:r>
        <w:rPr>
          <w:rFonts w:hint="eastAsia" w:ascii="仿宋_GB2312" w:hAnsi="仿宋_GB2312" w:eastAsia="仿宋_GB2312" w:cs="仿宋_GB2312"/>
          <w:b w:val="0"/>
          <w:bCs w:val="0"/>
          <w:color w:val="auto"/>
          <w:kern w:val="2"/>
          <w:sz w:val="30"/>
          <w:szCs w:val="30"/>
          <w:highlight w:val="none"/>
        </w:rPr>
        <w:t>正式审查流程</w:t>
      </w:r>
      <w:bookmarkEnd w:id="18"/>
    </w:p>
    <w:p>
      <w:pPr>
        <w:spacing w:line="240" w:lineRule="auto"/>
        <w:ind w:firstLine="600" w:firstLineChars="200"/>
        <w:jc w:val="both"/>
        <w:outlineLvl w:val="9"/>
        <w:rPr>
          <w:rFonts w:hint="eastAsia" w:ascii="仿宋_GB2312" w:hAnsi="仿宋_GB2312" w:eastAsia="仿宋_GB2312" w:cs="仿宋_GB2312"/>
          <w:b w:val="0"/>
          <w:bCs w:val="0"/>
          <w:kern w:val="2"/>
          <w:sz w:val="30"/>
          <w:szCs w:val="30"/>
          <w:highlight w:val="none"/>
        </w:rPr>
      </w:pPr>
      <w:r>
        <w:rPr>
          <w:rFonts w:hint="eastAsia" w:ascii="仿宋_GB2312" w:hAnsi="仿宋_GB2312" w:eastAsia="仿宋_GB2312" w:cs="仿宋_GB2312"/>
          <w:b w:val="0"/>
          <w:bCs w:val="0"/>
          <w:kern w:val="2"/>
          <w:sz w:val="30"/>
          <w:szCs w:val="30"/>
          <w:highlight w:val="none"/>
        </w:rPr>
        <w:t>初步审查结果合格且签订合同后，认证机构与企业确定相关审查事宜，并组成正式审查小组（以下简称“审查组”），审查组由</w:t>
      </w:r>
      <w:r>
        <w:rPr>
          <w:rFonts w:hint="eastAsia" w:ascii="仿宋_GB2312" w:hAnsi="仿宋_GB2312" w:eastAsia="仿宋_GB2312" w:cs="仿宋_GB2312"/>
          <w:b w:val="0"/>
          <w:bCs w:val="0"/>
          <w:kern w:val="2"/>
          <w:sz w:val="30"/>
          <w:szCs w:val="30"/>
          <w:highlight w:val="none"/>
          <w:lang w:val="en-US" w:eastAsia="zh-CN"/>
        </w:rPr>
        <w:t>在认证机构备案的专职或兼职</w:t>
      </w:r>
      <w:r>
        <w:rPr>
          <w:rFonts w:hint="eastAsia" w:ascii="仿宋_GB2312" w:hAnsi="仿宋_GB2312" w:eastAsia="仿宋_GB2312" w:cs="仿宋_GB2312"/>
          <w:b w:val="0"/>
          <w:bCs w:val="0"/>
          <w:kern w:val="2"/>
          <w:sz w:val="30"/>
          <w:szCs w:val="30"/>
          <w:highlight w:val="none"/>
        </w:rPr>
        <w:t>服务认证审查员和</w:t>
      </w:r>
      <w:r>
        <w:rPr>
          <w:rFonts w:hint="eastAsia" w:ascii="仿宋_GB2312" w:hAnsi="仿宋_GB2312" w:eastAsia="仿宋_GB2312" w:cs="仿宋_GB2312"/>
          <w:b w:val="0"/>
          <w:bCs w:val="0"/>
          <w:kern w:val="2"/>
          <w:sz w:val="30"/>
          <w:szCs w:val="30"/>
          <w:highlight w:val="none"/>
          <w:lang w:val="en-US" w:eastAsia="zh-CN"/>
        </w:rPr>
        <w:t>技术专家</w:t>
      </w:r>
      <w:r>
        <w:rPr>
          <w:rFonts w:hint="eastAsia" w:ascii="仿宋_GB2312" w:hAnsi="仿宋_GB2312" w:eastAsia="仿宋_GB2312" w:cs="仿宋_GB2312"/>
          <w:b w:val="0"/>
          <w:bCs w:val="0"/>
          <w:kern w:val="2"/>
          <w:sz w:val="30"/>
          <w:szCs w:val="30"/>
          <w:highlight w:val="none"/>
        </w:rPr>
        <w:t>组成</w:t>
      </w:r>
      <w:r>
        <w:rPr>
          <w:rFonts w:hint="eastAsia" w:ascii="仿宋_GB2312" w:hAnsi="仿宋_GB2312" w:eastAsia="仿宋_GB2312" w:cs="仿宋_GB2312"/>
          <w:b w:val="0"/>
          <w:bCs w:val="0"/>
          <w:kern w:val="2"/>
          <w:sz w:val="30"/>
          <w:szCs w:val="30"/>
          <w:highlight w:val="none"/>
          <w:lang w:eastAsia="zh-CN"/>
        </w:rPr>
        <w:t>，</w:t>
      </w:r>
      <w:r>
        <w:rPr>
          <w:rFonts w:hint="eastAsia" w:ascii="仿宋_GB2312" w:hAnsi="仿宋_GB2312" w:eastAsia="仿宋_GB2312" w:cs="仿宋_GB2312"/>
          <w:b w:val="0"/>
          <w:bCs w:val="0"/>
          <w:kern w:val="2"/>
          <w:sz w:val="30"/>
          <w:szCs w:val="30"/>
          <w:highlight w:val="none"/>
          <w:lang w:val="en-US" w:eastAsia="zh-CN"/>
        </w:rPr>
        <w:t>一般不超过5人，其中服务认证审查员需获得中国认证认可协会服务认证审查员注册资格</w:t>
      </w:r>
      <w:r>
        <w:rPr>
          <w:rFonts w:hint="eastAsia" w:ascii="仿宋_GB2312" w:hAnsi="仿宋_GB2312" w:eastAsia="仿宋_GB2312" w:cs="仿宋_GB2312"/>
          <w:b w:val="0"/>
          <w:bCs w:val="0"/>
          <w:kern w:val="2"/>
          <w:sz w:val="30"/>
          <w:szCs w:val="30"/>
          <w:highlight w:val="none"/>
        </w:rPr>
        <w:t>。</w:t>
      </w:r>
    </w:p>
    <w:p>
      <w:pPr>
        <w:spacing w:line="240" w:lineRule="auto"/>
        <w:ind w:firstLine="600" w:firstLineChars="200"/>
        <w:jc w:val="both"/>
        <w:outlineLvl w:val="9"/>
        <w:rPr>
          <w:rFonts w:hint="eastAsia" w:ascii="仿宋_GB2312" w:hAnsi="仿宋_GB2312" w:eastAsia="仿宋_GB2312" w:cs="仿宋_GB2312"/>
          <w:b w:val="0"/>
          <w:bCs w:val="0"/>
          <w:kern w:val="2"/>
          <w:sz w:val="30"/>
          <w:szCs w:val="30"/>
          <w:highlight w:val="none"/>
        </w:rPr>
      </w:pPr>
      <w:r>
        <w:rPr>
          <w:rFonts w:hint="eastAsia" w:ascii="仿宋_GB2312" w:hAnsi="仿宋_GB2312" w:eastAsia="仿宋_GB2312" w:cs="仿宋_GB2312"/>
          <w:b w:val="0"/>
          <w:bCs w:val="0"/>
          <w:kern w:val="2"/>
          <w:sz w:val="30"/>
          <w:szCs w:val="30"/>
          <w:highlight w:val="none"/>
          <w:lang w:val="en-US" w:eastAsia="zh-CN"/>
        </w:rPr>
        <w:t>服务认证审查员</w:t>
      </w:r>
      <w:r>
        <w:rPr>
          <w:rFonts w:hint="eastAsia" w:ascii="仿宋_GB2312" w:hAnsi="仿宋_GB2312" w:eastAsia="仿宋_GB2312" w:cs="仿宋_GB2312"/>
          <w:b w:val="0"/>
          <w:bCs w:val="0"/>
          <w:kern w:val="2"/>
          <w:sz w:val="30"/>
          <w:szCs w:val="30"/>
          <w:highlight w:val="none"/>
        </w:rPr>
        <w:t>主要负责</w:t>
      </w:r>
      <w:r>
        <w:rPr>
          <w:rFonts w:hint="eastAsia" w:ascii="仿宋_GB2312" w:hAnsi="仿宋_GB2312" w:eastAsia="仿宋_GB2312" w:cs="仿宋_GB2312"/>
          <w:b w:val="0"/>
          <w:bCs w:val="0"/>
          <w:kern w:val="2"/>
          <w:sz w:val="30"/>
          <w:szCs w:val="30"/>
          <w:highlight w:val="none"/>
          <w:lang w:val="en-US" w:eastAsia="zh-CN"/>
        </w:rPr>
        <w:t>对申请认证的服务进行现场审查</w:t>
      </w:r>
      <w:r>
        <w:rPr>
          <w:rFonts w:hint="eastAsia" w:ascii="仿宋_GB2312" w:hAnsi="仿宋_GB2312" w:eastAsia="仿宋_GB2312" w:cs="仿宋_GB2312"/>
          <w:b w:val="0"/>
          <w:bCs w:val="0"/>
          <w:kern w:val="2"/>
          <w:sz w:val="30"/>
          <w:szCs w:val="30"/>
          <w:highlight w:val="none"/>
        </w:rPr>
        <w:t>工作。</w:t>
      </w:r>
    </w:p>
    <w:p>
      <w:pPr>
        <w:spacing w:line="240" w:lineRule="auto"/>
        <w:ind w:firstLine="600" w:firstLineChars="200"/>
        <w:jc w:val="both"/>
        <w:outlineLvl w:val="9"/>
        <w:rPr>
          <w:rFonts w:hint="eastAsia" w:ascii="仿宋_GB2312" w:hAnsi="仿宋_GB2312" w:eastAsia="仿宋_GB2312" w:cs="仿宋_GB2312"/>
          <w:b w:val="0"/>
          <w:bCs w:val="0"/>
          <w:kern w:val="2"/>
          <w:sz w:val="30"/>
          <w:szCs w:val="30"/>
          <w:highlight w:val="none"/>
          <w:lang w:val="en-US" w:eastAsia="zh-CN"/>
        </w:rPr>
      </w:pPr>
      <w:r>
        <w:rPr>
          <w:rFonts w:hint="eastAsia" w:ascii="仿宋_GB2312" w:hAnsi="仿宋_GB2312" w:eastAsia="仿宋_GB2312" w:cs="仿宋_GB2312"/>
          <w:b w:val="0"/>
          <w:bCs w:val="0"/>
          <w:kern w:val="2"/>
          <w:sz w:val="30"/>
          <w:szCs w:val="30"/>
          <w:highlight w:val="none"/>
          <w:lang w:val="en-US" w:eastAsia="zh-CN"/>
        </w:rPr>
        <w:t>技术专家主要负责为现场审查工作提供技术支持。</w:t>
      </w:r>
    </w:p>
    <w:p>
      <w:pPr>
        <w:spacing w:line="240" w:lineRule="auto"/>
        <w:ind w:firstLine="600" w:firstLineChars="200"/>
        <w:jc w:val="both"/>
        <w:outlineLvl w:val="9"/>
        <w:rPr>
          <w:rFonts w:hint="eastAsia" w:ascii="仿宋_GB2312" w:hAnsi="仿宋_GB2312" w:eastAsia="仿宋_GB2312" w:cs="仿宋_GB2312"/>
          <w:b w:val="0"/>
          <w:bCs w:val="0"/>
          <w:kern w:val="2"/>
          <w:sz w:val="30"/>
          <w:szCs w:val="30"/>
          <w:highlight w:val="none"/>
        </w:rPr>
      </w:pPr>
      <w:r>
        <w:rPr>
          <w:rFonts w:hint="eastAsia" w:ascii="仿宋_GB2312" w:hAnsi="仿宋_GB2312" w:eastAsia="仿宋_GB2312" w:cs="仿宋_GB2312"/>
          <w:b w:val="0"/>
          <w:bCs w:val="0"/>
          <w:kern w:val="2"/>
          <w:sz w:val="30"/>
          <w:szCs w:val="30"/>
          <w:highlight w:val="none"/>
        </w:rPr>
        <w:t>正式审查工作分为资料审查与现场审查两部分，正式审查时间以合同约定为准，其中现场审查时间一般不超过5个工作日。</w:t>
      </w:r>
    </w:p>
    <w:p>
      <w:pPr>
        <w:spacing w:line="240" w:lineRule="auto"/>
        <w:ind w:firstLine="600" w:firstLineChars="200"/>
        <w:jc w:val="both"/>
        <w:outlineLvl w:val="9"/>
        <w:rPr>
          <w:rFonts w:hint="eastAsia" w:ascii="仿宋_GB2312" w:hAnsi="仿宋_GB2312" w:eastAsia="仿宋_GB2312" w:cs="仿宋_GB2312"/>
          <w:b w:val="0"/>
          <w:bCs w:val="0"/>
          <w:kern w:val="2"/>
          <w:sz w:val="30"/>
          <w:szCs w:val="30"/>
          <w:highlight w:val="none"/>
        </w:rPr>
      </w:pPr>
      <w:r>
        <w:rPr>
          <w:rFonts w:hint="eastAsia" w:ascii="仿宋_GB2312" w:hAnsi="仿宋_GB2312" w:eastAsia="仿宋_GB2312" w:cs="仿宋_GB2312"/>
          <w:b w:val="0"/>
          <w:bCs w:val="0"/>
          <w:kern w:val="2"/>
          <w:sz w:val="30"/>
          <w:szCs w:val="30"/>
          <w:highlight w:val="none"/>
        </w:rPr>
        <w:t>在正式审查前，审查组应与企业进行初次审查会议，进一步落实实施计划、所需材料、配合方式、企业需求等内容，根据企业具体情况决定后续审查工作流程。</w:t>
      </w:r>
    </w:p>
    <w:p>
      <w:pPr>
        <w:spacing w:line="240" w:lineRule="auto"/>
        <w:ind w:firstLine="600" w:firstLineChars="200"/>
        <w:jc w:val="both"/>
        <w:outlineLvl w:val="9"/>
        <w:rPr>
          <w:rFonts w:hint="eastAsia" w:ascii="仿宋_GB2312" w:hAnsi="仿宋_GB2312" w:eastAsia="仿宋_GB2312" w:cs="仿宋_GB2312"/>
          <w:b w:val="0"/>
          <w:bCs w:val="0"/>
          <w:kern w:val="2"/>
          <w:sz w:val="30"/>
          <w:szCs w:val="30"/>
          <w:highlight w:val="none"/>
        </w:rPr>
      </w:pPr>
      <w:r>
        <w:rPr>
          <w:rFonts w:hint="eastAsia" w:ascii="仿宋_GB2312" w:hAnsi="仿宋_GB2312" w:eastAsia="仿宋_GB2312" w:cs="仿宋_GB2312"/>
          <w:b w:val="0"/>
          <w:bCs w:val="0"/>
          <w:kern w:val="2"/>
          <w:sz w:val="30"/>
          <w:szCs w:val="30"/>
          <w:highlight w:val="none"/>
        </w:rPr>
        <w:t>待正式审查相关事宜确认完毕后，由认证机构对企业出具《设施设备绿色运行管理服务认证现场审查通知确认单》（附件</w:t>
      </w:r>
      <w:r>
        <w:rPr>
          <w:rFonts w:hint="eastAsia" w:ascii="仿宋_GB2312" w:hAnsi="仿宋_GB2312" w:eastAsia="仿宋_GB2312" w:cs="仿宋_GB2312"/>
          <w:b w:val="0"/>
          <w:bCs w:val="0"/>
          <w:kern w:val="2"/>
          <w:sz w:val="30"/>
          <w:szCs w:val="30"/>
          <w:highlight w:val="none"/>
          <w:lang w:val="en-US" w:eastAsia="zh-CN"/>
        </w:rPr>
        <w:t>5</w:t>
      </w:r>
      <w:r>
        <w:rPr>
          <w:rFonts w:hint="eastAsia" w:ascii="仿宋_GB2312" w:hAnsi="仿宋_GB2312" w:eastAsia="仿宋_GB2312" w:cs="仿宋_GB2312"/>
          <w:b w:val="0"/>
          <w:bCs w:val="0"/>
          <w:kern w:val="2"/>
          <w:sz w:val="30"/>
          <w:szCs w:val="30"/>
          <w:highlight w:val="none"/>
        </w:rPr>
        <w:t>），根据相关标准和服务认证实施细则，编制《</w:t>
      </w:r>
      <w:r>
        <w:rPr>
          <w:rFonts w:hint="eastAsia" w:ascii="仿宋_GB2312" w:hAnsi="仿宋" w:eastAsia="仿宋_GB2312"/>
          <w:color w:val="000000"/>
          <w:w w:val="100"/>
          <w:sz w:val="30"/>
          <w:szCs w:val="30"/>
          <w:lang w:val="en-US" w:eastAsia="zh-CN"/>
        </w:rPr>
        <w:t>设施设备绿色运行管理</w:t>
      </w:r>
      <w:r>
        <w:rPr>
          <w:rFonts w:hint="eastAsia" w:ascii="仿宋_GB2312" w:hAnsi="仿宋_GB2312" w:eastAsia="仿宋_GB2312" w:cs="仿宋_GB2312"/>
          <w:b w:val="0"/>
          <w:bCs w:val="0"/>
          <w:kern w:val="2"/>
          <w:sz w:val="30"/>
          <w:szCs w:val="30"/>
          <w:highlight w:val="none"/>
        </w:rPr>
        <w:t>服务认证正式审查计划》（附件</w:t>
      </w:r>
      <w:r>
        <w:rPr>
          <w:rFonts w:hint="eastAsia" w:ascii="仿宋_GB2312" w:hAnsi="仿宋_GB2312" w:eastAsia="仿宋_GB2312" w:cs="仿宋_GB2312"/>
          <w:b w:val="0"/>
          <w:bCs w:val="0"/>
          <w:kern w:val="2"/>
          <w:sz w:val="30"/>
          <w:szCs w:val="30"/>
          <w:highlight w:val="none"/>
          <w:lang w:val="en-US" w:eastAsia="zh-CN"/>
        </w:rPr>
        <w:t>6</w:t>
      </w:r>
      <w:r>
        <w:rPr>
          <w:rFonts w:hint="eastAsia" w:ascii="仿宋_GB2312" w:hAnsi="仿宋_GB2312" w:eastAsia="仿宋_GB2312" w:cs="仿宋_GB2312"/>
          <w:b w:val="0"/>
          <w:bCs w:val="0"/>
          <w:kern w:val="2"/>
          <w:sz w:val="30"/>
          <w:szCs w:val="30"/>
          <w:highlight w:val="none"/>
        </w:rPr>
        <w:t>），经企业确认后，审查组以文件形式向企业发出正式通知，通知包括以下内容：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00" w:firstLineChars="200"/>
        <w:textAlignment w:val="auto"/>
        <w:outlineLvl w:val="9"/>
        <w:rPr>
          <w:rFonts w:hint="eastAsia" w:ascii="仿宋_GB2312" w:hAnsi="仿宋_GB2312" w:eastAsia="仿宋_GB2312" w:cs="仿宋_GB2312"/>
          <w:b w:val="0"/>
          <w:bCs w:val="0"/>
          <w:kern w:val="2"/>
          <w:sz w:val="30"/>
          <w:szCs w:val="30"/>
          <w:highlight w:val="none"/>
        </w:rPr>
      </w:pPr>
      <w:r>
        <w:rPr>
          <w:rFonts w:hint="eastAsia" w:ascii="仿宋_GB2312" w:hAnsi="仿宋_GB2312" w:eastAsia="仿宋_GB2312" w:cs="仿宋_GB2312"/>
          <w:b w:val="0"/>
          <w:bCs w:val="0"/>
          <w:kern w:val="2"/>
          <w:sz w:val="30"/>
          <w:szCs w:val="30"/>
          <w:highlight w:val="none"/>
          <w:lang w:eastAsia="zh-CN"/>
        </w:rPr>
        <w:t>（</w:t>
      </w:r>
      <w:r>
        <w:rPr>
          <w:rFonts w:hint="eastAsia" w:ascii="仿宋_GB2312" w:hAnsi="仿宋_GB2312" w:eastAsia="仿宋_GB2312" w:cs="仿宋_GB2312"/>
          <w:b w:val="0"/>
          <w:bCs w:val="0"/>
          <w:kern w:val="2"/>
          <w:sz w:val="30"/>
          <w:szCs w:val="30"/>
          <w:highlight w:val="none"/>
          <w:lang w:val="en-US" w:eastAsia="zh-CN"/>
        </w:rPr>
        <w:t>1</w:t>
      </w:r>
      <w:r>
        <w:rPr>
          <w:rFonts w:hint="eastAsia" w:ascii="仿宋_GB2312" w:hAnsi="仿宋_GB2312" w:eastAsia="仿宋_GB2312" w:cs="仿宋_GB2312"/>
          <w:b w:val="0"/>
          <w:bCs w:val="0"/>
          <w:kern w:val="2"/>
          <w:sz w:val="30"/>
          <w:szCs w:val="30"/>
          <w:highlight w:val="none"/>
          <w:lang w:eastAsia="zh-CN"/>
        </w:rPr>
        <w:t>）</w:t>
      </w:r>
      <w:r>
        <w:rPr>
          <w:rFonts w:hint="eastAsia" w:ascii="仿宋_GB2312" w:hAnsi="仿宋_GB2312" w:eastAsia="仿宋_GB2312" w:cs="仿宋_GB2312"/>
          <w:b w:val="0"/>
          <w:bCs w:val="0"/>
          <w:kern w:val="2"/>
          <w:sz w:val="30"/>
          <w:szCs w:val="30"/>
          <w:highlight w:val="none"/>
        </w:rPr>
        <w:t>任务编号；</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00" w:firstLineChars="200"/>
        <w:textAlignment w:val="auto"/>
        <w:outlineLvl w:val="9"/>
        <w:rPr>
          <w:rFonts w:hint="eastAsia" w:ascii="仿宋_GB2312" w:hAnsi="仿宋_GB2312" w:eastAsia="仿宋_GB2312" w:cs="仿宋_GB2312"/>
          <w:b w:val="0"/>
          <w:bCs w:val="0"/>
          <w:kern w:val="2"/>
          <w:sz w:val="30"/>
          <w:szCs w:val="30"/>
          <w:highlight w:val="none"/>
        </w:rPr>
      </w:pPr>
      <w:r>
        <w:rPr>
          <w:rFonts w:hint="eastAsia" w:ascii="仿宋_GB2312" w:hAnsi="仿宋_GB2312" w:eastAsia="仿宋_GB2312" w:cs="仿宋_GB2312"/>
          <w:b w:val="0"/>
          <w:bCs w:val="0"/>
          <w:kern w:val="2"/>
          <w:sz w:val="30"/>
          <w:szCs w:val="30"/>
          <w:highlight w:val="none"/>
          <w:lang w:eastAsia="zh-CN"/>
        </w:rPr>
        <w:t>（</w:t>
      </w:r>
      <w:r>
        <w:rPr>
          <w:rFonts w:hint="eastAsia" w:ascii="仿宋_GB2312" w:hAnsi="仿宋_GB2312" w:eastAsia="仿宋_GB2312" w:cs="仿宋_GB2312"/>
          <w:b w:val="0"/>
          <w:bCs w:val="0"/>
          <w:kern w:val="2"/>
          <w:sz w:val="30"/>
          <w:szCs w:val="30"/>
          <w:highlight w:val="none"/>
          <w:lang w:val="en-US" w:eastAsia="zh-CN"/>
        </w:rPr>
        <w:t>2</w:t>
      </w:r>
      <w:r>
        <w:rPr>
          <w:rFonts w:hint="eastAsia" w:ascii="仿宋_GB2312" w:hAnsi="仿宋_GB2312" w:eastAsia="仿宋_GB2312" w:cs="仿宋_GB2312"/>
          <w:b w:val="0"/>
          <w:bCs w:val="0"/>
          <w:kern w:val="2"/>
          <w:sz w:val="30"/>
          <w:szCs w:val="30"/>
          <w:highlight w:val="none"/>
          <w:lang w:eastAsia="zh-CN"/>
        </w:rPr>
        <w:t>）</w:t>
      </w:r>
      <w:r>
        <w:rPr>
          <w:rFonts w:hint="eastAsia" w:ascii="仿宋_GB2312" w:hAnsi="仿宋_GB2312" w:eastAsia="仿宋_GB2312" w:cs="仿宋_GB2312"/>
          <w:b w:val="0"/>
          <w:bCs w:val="0"/>
          <w:kern w:val="2"/>
          <w:sz w:val="30"/>
          <w:szCs w:val="30"/>
          <w:highlight w:val="none"/>
        </w:rPr>
        <w:t>审查类别（认证、监督）；</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00" w:firstLineChars="200"/>
        <w:textAlignment w:val="auto"/>
        <w:outlineLvl w:val="9"/>
        <w:rPr>
          <w:rFonts w:hint="eastAsia" w:ascii="仿宋_GB2312" w:hAnsi="仿宋_GB2312" w:eastAsia="仿宋_GB2312" w:cs="仿宋_GB2312"/>
          <w:b w:val="0"/>
          <w:bCs w:val="0"/>
          <w:kern w:val="2"/>
          <w:sz w:val="30"/>
          <w:szCs w:val="30"/>
          <w:highlight w:val="none"/>
        </w:rPr>
      </w:pPr>
      <w:r>
        <w:rPr>
          <w:rFonts w:hint="eastAsia" w:ascii="仿宋_GB2312" w:hAnsi="仿宋_GB2312" w:eastAsia="仿宋_GB2312" w:cs="仿宋_GB2312"/>
          <w:b w:val="0"/>
          <w:bCs w:val="0"/>
          <w:kern w:val="2"/>
          <w:sz w:val="30"/>
          <w:szCs w:val="30"/>
          <w:highlight w:val="none"/>
          <w:lang w:eastAsia="zh-CN"/>
        </w:rPr>
        <w:t>（</w:t>
      </w:r>
      <w:r>
        <w:rPr>
          <w:rFonts w:hint="eastAsia" w:ascii="仿宋_GB2312" w:hAnsi="仿宋_GB2312" w:eastAsia="仿宋_GB2312" w:cs="仿宋_GB2312"/>
          <w:b w:val="0"/>
          <w:bCs w:val="0"/>
          <w:kern w:val="2"/>
          <w:sz w:val="30"/>
          <w:szCs w:val="30"/>
          <w:highlight w:val="none"/>
          <w:lang w:val="en-US" w:eastAsia="zh-CN"/>
        </w:rPr>
        <w:t>3</w:t>
      </w:r>
      <w:r>
        <w:rPr>
          <w:rFonts w:hint="eastAsia" w:ascii="仿宋_GB2312" w:hAnsi="仿宋_GB2312" w:eastAsia="仿宋_GB2312" w:cs="仿宋_GB2312"/>
          <w:b w:val="0"/>
          <w:bCs w:val="0"/>
          <w:kern w:val="2"/>
          <w:sz w:val="30"/>
          <w:szCs w:val="30"/>
          <w:highlight w:val="none"/>
          <w:lang w:eastAsia="zh-CN"/>
        </w:rPr>
        <w:t>）</w:t>
      </w:r>
      <w:r>
        <w:rPr>
          <w:rFonts w:hint="eastAsia" w:ascii="仿宋_GB2312" w:hAnsi="仿宋_GB2312" w:eastAsia="仿宋_GB2312" w:cs="仿宋_GB2312"/>
          <w:b w:val="0"/>
          <w:bCs w:val="0"/>
          <w:kern w:val="2"/>
          <w:sz w:val="30"/>
          <w:szCs w:val="30"/>
          <w:highlight w:val="none"/>
        </w:rPr>
        <w:t>审查依据；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00" w:firstLineChars="200"/>
        <w:textAlignment w:val="auto"/>
        <w:outlineLvl w:val="9"/>
        <w:rPr>
          <w:rFonts w:hint="eastAsia" w:ascii="仿宋_GB2312" w:hAnsi="仿宋_GB2312" w:eastAsia="仿宋_GB2312" w:cs="仿宋_GB2312"/>
          <w:b w:val="0"/>
          <w:bCs w:val="0"/>
          <w:kern w:val="2"/>
          <w:sz w:val="30"/>
          <w:szCs w:val="30"/>
          <w:highlight w:val="none"/>
        </w:rPr>
      </w:pPr>
      <w:r>
        <w:rPr>
          <w:rFonts w:hint="eastAsia" w:ascii="仿宋_GB2312" w:hAnsi="仿宋_GB2312" w:eastAsia="仿宋_GB2312" w:cs="仿宋_GB2312"/>
          <w:b w:val="0"/>
          <w:bCs w:val="0"/>
          <w:kern w:val="2"/>
          <w:sz w:val="30"/>
          <w:szCs w:val="30"/>
          <w:highlight w:val="none"/>
          <w:lang w:eastAsia="zh-CN"/>
        </w:rPr>
        <w:t>（</w:t>
      </w:r>
      <w:r>
        <w:rPr>
          <w:rFonts w:hint="eastAsia" w:ascii="仿宋_GB2312" w:hAnsi="仿宋_GB2312" w:eastAsia="仿宋_GB2312" w:cs="仿宋_GB2312"/>
          <w:b w:val="0"/>
          <w:bCs w:val="0"/>
          <w:kern w:val="2"/>
          <w:sz w:val="30"/>
          <w:szCs w:val="30"/>
          <w:highlight w:val="none"/>
          <w:lang w:val="en-US" w:eastAsia="zh-CN"/>
        </w:rPr>
        <w:t>4</w:t>
      </w:r>
      <w:r>
        <w:rPr>
          <w:rFonts w:hint="eastAsia" w:ascii="仿宋_GB2312" w:hAnsi="仿宋_GB2312" w:eastAsia="仿宋_GB2312" w:cs="仿宋_GB2312"/>
          <w:b w:val="0"/>
          <w:bCs w:val="0"/>
          <w:kern w:val="2"/>
          <w:sz w:val="30"/>
          <w:szCs w:val="30"/>
          <w:highlight w:val="none"/>
          <w:lang w:eastAsia="zh-CN"/>
        </w:rPr>
        <w:t>）</w:t>
      </w:r>
      <w:r>
        <w:rPr>
          <w:rFonts w:hint="eastAsia" w:ascii="仿宋_GB2312" w:hAnsi="仿宋_GB2312" w:eastAsia="仿宋_GB2312" w:cs="仿宋_GB2312"/>
          <w:b w:val="0"/>
          <w:bCs w:val="0"/>
          <w:kern w:val="2"/>
          <w:sz w:val="30"/>
          <w:szCs w:val="30"/>
          <w:highlight w:val="none"/>
        </w:rPr>
        <w:t>审查范围；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00" w:firstLineChars="200"/>
        <w:textAlignment w:val="auto"/>
        <w:outlineLvl w:val="9"/>
        <w:rPr>
          <w:rFonts w:hint="eastAsia" w:ascii="仿宋_GB2312" w:hAnsi="仿宋_GB2312" w:eastAsia="仿宋_GB2312" w:cs="仿宋_GB2312"/>
          <w:b w:val="0"/>
          <w:bCs w:val="0"/>
          <w:kern w:val="2"/>
          <w:sz w:val="30"/>
          <w:szCs w:val="30"/>
          <w:highlight w:val="none"/>
        </w:rPr>
      </w:pPr>
      <w:r>
        <w:rPr>
          <w:rFonts w:hint="eastAsia" w:ascii="仿宋_GB2312" w:hAnsi="仿宋_GB2312" w:eastAsia="仿宋_GB2312" w:cs="仿宋_GB2312"/>
          <w:b w:val="0"/>
          <w:bCs w:val="0"/>
          <w:kern w:val="2"/>
          <w:sz w:val="30"/>
          <w:szCs w:val="30"/>
          <w:highlight w:val="none"/>
          <w:lang w:eastAsia="zh-CN"/>
        </w:rPr>
        <w:t>（</w:t>
      </w:r>
      <w:r>
        <w:rPr>
          <w:rFonts w:hint="eastAsia" w:ascii="仿宋_GB2312" w:hAnsi="仿宋_GB2312" w:eastAsia="仿宋_GB2312" w:cs="仿宋_GB2312"/>
          <w:b w:val="0"/>
          <w:bCs w:val="0"/>
          <w:kern w:val="2"/>
          <w:sz w:val="30"/>
          <w:szCs w:val="30"/>
          <w:highlight w:val="none"/>
          <w:lang w:val="en-US" w:eastAsia="zh-CN"/>
        </w:rPr>
        <w:t>5</w:t>
      </w:r>
      <w:r>
        <w:rPr>
          <w:rFonts w:hint="eastAsia" w:ascii="仿宋_GB2312" w:hAnsi="仿宋_GB2312" w:eastAsia="仿宋_GB2312" w:cs="仿宋_GB2312"/>
          <w:b w:val="0"/>
          <w:bCs w:val="0"/>
          <w:kern w:val="2"/>
          <w:sz w:val="30"/>
          <w:szCs w:val="30"/>
          <w:highlight w:val="none"/>
          <w:lang w:eastAsia="zh-CN"/>
        </w:rPr>
        <w:t>）</w:t>
      </w:r>
      <w:r>
        <w:rPr>
          <w:rFonts w:hint="eastAsia" w:ascii="仿宋_GB2312" w:hAnsi="仿宋_GB2312" w:eastAsia="仿宋_GB2312" w:cs="仿宋_GB2312"/>
          <w:b w:val="0"/>
          <w:bCs w:val="0"/>
          <w:kern w:val="2"/>
          <w:sz w:val="30"/>
          <w:szCs w:val="30"/>
          <w:highlight w:val="none"/>
        </w:rPr>
        <w:t>资料审查与现场审查时间；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00" w:firstLineChars="200"/>
        <w:textAlignment w:val="auto"/>
        <w:outlineLvl w:val="9"/>
        <w:rPr>
          <w:rFonts w:hint="eastAsia" w:ascii="仿宋_GB2312" w:hAnsi="仿宋_GB2312" w:eastAsia="仿宋_GB2312" w:cs="仿宋_GB2312"/>
          <w:b w:val="0"/>
          <w:bCs w:val="0"/>
          <w:kern w:val="2"/>
          <w:sz w:val="30"/>
          <w:szCs w:val="30"/>
          <w:highlight w:val="none"/>
        </w:rPr>
      </w:pPr>
      <w:r>
        <w:rPr>
          <w:rFonts w:hint="eastAsia" w:ascii="仿宋_GB2312" w:hAnsi="仿宋_GB2312" w:eastAsia="仿宋_GB2312" w:cs="仿宋_GB2312"/>
          <w:b w:val="0"/>
          <w:bCs w:val="0"/>
          <w:kern w:val="2"/>
          <w:sz w:val="30"/>
          <w:szCs w:val="30"/>
          <w:highlight w:val="none"/>
          <w:lang w:eastAsia="zh-CN"/>
        </w:rPr>
        <w:t>（</w:t>
      </w:r>
      <w:r>
        <w:rPr>
          <w:rFonts w:hint="eastAsia" w:ascii="仿宋_GB2312" w:hAnsi="仿宋_GB2312" w:eastAsia="仿宋_GB2312" w:cs="仿宋_GB2312"/>
          <w:b w:val="0"/>
          <w:bCs w:val="0"/>
          <w:kern w:val="2"/>
          <w:sz w:val="30"/>
          <w:szCs w:val="30"/>
          <w:highlight w:val="none"/>
          <w:lang w:val="en-US" w:eastAsia="zh-CN"/>
        </w:rPr>
        <w:t>6</w:t>
      </w:r>
      <w:r>
        <w:rPr>
          <w:rFonts w:hint="eastAsia" w:ascii="仿宋_GB2312" w:hAnsi="仿宋_GB2312" w:eastAsia="仿宋_GB2312" w:cs="仿宋_GB2312"/>
          <w:b w:val="0"/>
          <w:bCs w:val="0"/>
          <w:kern w:val="2"/>
          <w:sz w:val="30"/>
          <w:szCs w:val="30"/>
          <w:highlight w:val="none"/>
          <w:lang w:eastAsia="zh-CN"/>
        </w:rPr>
        <w:t>）</w:t>
      </w:r>
      <w:r>
        <w:rPr>
          <w:rFonts w:hint="eastAsia" w:ascii="仿宋_GB2312" w:hAnsi="仿宋_GB2312" w:eastAsia="仿宋_GB2312" w:cs="仿宋_GB2312"/>
          <w:b w:val="0"/>
          <w:bCs w:val="0"/>
          <w:kern w:val="2"/>
          <w:sz w:val="30"/>
          <w:szCs w:val="30"/>
          <w:highlight w:val="none"/>
        </w:rPr>
        <w:t>组员以及企业的联系方式。</w:t>
      </w:r>
    </w:p>
    <w:p>
      <w:pPr>
        <w:spacing w:line="240" w:lineRule="auto"/>
        <w:ind w:firstLine="600" w:firstLineChars="200"/>
        <w:jc w:val="both"/>
        <w:outlineLvl w:val="9"/>
        <w:rPr>
          <w:rFonts w:hint="eastAsia" w:ascii="仿宋_GB2312" w:hAnsi="仿宋_GB2312" w:eastAsia="仿宋_GB2312" w:cs="仿宋_GB2312"/>
          <w:b w:val="0"/>
          <w:bCs w:val="0"/>
          <w:kern w:val="2"/>
          <w:sz w:val="30"/>
          <w:szCs w:val="30"/>
          <w:highlight w:val="none"/>
        </w:rPr>
      </w:pPr>
      <w:r>
        <w:rPr>
          <w:rFonts w:hint="eastAsia" w:ascii="仿宋_GB2312" w:hAnsi="仿宋_GB2312" w:eastAsia="仿宋_GB2312" w:cs="仿宋_GB2312"/>
          <w:b w:val="0"/>
          <w:bCs w:val="0"/>
          <w:kern w:val="2"/>
          <w:sz w:val="30"/>
          <w:szCs w:val="30"/>
          <w:highlight w:val="none"/>
        </w:rPr>
        <w:t>正式审查结束后，审查组根据审查结果出具《</w:t>
      </w:r>
      <w:r>
        <w:rPr>
          <w:rFonts w:hint="eastAsia" w:ascii="仿宋_GB2312" w:hAnsi="仿宋" w:eastAsia="仿宋_GB2312"/>
          <w:color w:val="000000"/>
          <w:w w:val="100"/>
          <w:sz w:val="30"/>
          <w:szCs w:val="30"/>
          <w:lang w:val="en-US" w:eastAsia="zh-CN"/>
        </w:rPr>
        <w:t>设施设备绿色运行管理</w:t>
      </w:r>
      <w:r>
        <w:rPr>
          <w:rFonts w:hint="eastAsia" w:ascii="仿宋_GB2312" w:hAnsi="仿宋_GB2312" w:eastAsia="仿宋_GB2312" w:cs="仿宋_GB2312"/>
          <w:b w:val="0"/>
          <w:bCs w:val="0"/>
          <w:kern w:val="2"/>
          <w:sz w:val="30"/>
          <w:szCs w:val="30"/>
          <w:highlight w:val="none"/>
        </w:rPr>
        <w:t>服务认证审查报告》（附件</w:t>
      </w:r>
      <w:r>
        <w:rPr>
          <w:rFonts w:hint="eastAsia" w:ascii="仿宋_GB2312" w:hAnsi="仿宋_GB2312" w:eastAsia="仿宋_GB2312" w:cs="仿宋_GB2312"/>
          <w:b w:val="0"/>
          <w:bCs w:val="0"/>
          <w:kern w:val="2"/>
          <w:sz w:val="30"/>
          <w:szCs w:val="30"/>
          <w:highlight w:val="none"/>
          <w:lang w:val="en-US" w:eastAsia="zh-CN"/>
        </w:rPr>
        <w:t>7</w:t>
      </w:r>
      <w:r>
        <w:rPr>
          <w:rFonts w:hint="eastAsia" w:ascii="仿宋_GB2312" w:hAnsi="仿宋_GB2312" w:eastAsia="仿宋_GB2312" w:cs="仿宋_GB2312"/>
          <w:b w:val="0"/>
          <w:bCs w:val="0"/>
          <w:kern w:val="2"/>
          <w:sz w:val="30"/>
          <w:szCs w:val="30"/>
          <w:highlight w:val="none"/>
        </w:rPr>
        <w:t>）。</w:t>
      </w:r>
    </w:p>
    <w:p>
      <w:pPr>
        <w:spacing w:before="0"/>
        <w:ind w:firstLine="600" w:firstLineChars="200"/>
        <w:outlineLvl w:val="9"/>
        <w:rPr>
          <w:rFonts w:hint="eastAsia" w:ascii="仿宋_GB2312" w:hAnsi="仿宋_GB2312" w:eastAsia="仿宋_GB2312" w:cs="仿宋_GB2312"/>
          <w:b w:val="0"/>
          <w:bCs w:val="0"/>
          <w:color w:val="auto"/>
          <w:kern w:val="2"/>
          <w:sz w:val="30"/>
          <w:szCs w:val="30"/>
          <w:highlight w:val="none"/>
        </w:rPr>
      </w:pPr>
      <w:bookmarkStart w:id="19" w:name="_Toc35"/>
      <w:r>
        <w:rPr>
          <w:rFonts w:hint="eastAsia" w:ascii="仿宋_GB2312" w:hAnsi="仿宋_GB2312" w:eastAsia="仿宋_GB2312" w:cs="仿宋_GB2312"/>
          <w:b w:val="0"/>
          <w:bCs w:val="0"/>
          <w:color w:val="auto"/>
          <w:kern w:val="2"/>
          <w:sz w:val="30"/>
          <w:szCs w:val="30"/>
          <w:highlight w:val="none"/>
          <w:lang w:val="en-US" w:eastAsia="zh-CN"/>
        </w:rPr>
        <w:t>2.</w:t>
      </w:r>
      <w:r>
        <w:rPr>
          <w:rFonts w:hint="eastAsia" w:ascii="仿宋_GB2312" w:hAnsi="仿宋_GB2312" w:eastAsia="仿宋_GB2312" w:cs="仿宋_GB2312"/>
          <w:b w:val="0"/>
          <w:bCs w:val="0"/>
          <w:color w:val="auto"/>
          <w:kern w:val="2"/>
          <w:sz w:val="30"/>
          <w:szCs w:val="30"/>
          <w:highlight w:val="none"/>
        </w:rPr>
        <w:t>正式审查方法</w:t>
      </w:r>
      <w:bookmarkEnd w:id="19"/>
    </w:p>
    <w:p>
      <w:pPr>
        <w:ind w:firstLine="600" w:firstLineChars="200"/>
        <w:outlineLvl w:val="9"/>
        <w:rPr>
          <w:rFonts w:hint="eastAsia" w:ascii="仿宋_GB2312" w:hAnsi="仿宋_GB2312" w:eastAsia="仿宋_GB2312" w:cs="仿宋_GB2312"/>
          <w:b w:val="0"/>
          <w:bCs w:val="0"/>
          <w:sz w:val="30"/>
          <w:szCs w:val="30"/>
          <w:highlight w:val="none"/>
        </w:rPr>
      </w:pPr>
      <w:r>
        <w:rPr>
          <w:rFonts w:hint="eastAsia" w:ascii="仿宋_GB2312" w:hAnsi="仿宋_GB2312" w:eastAsia="仿宋_GB2312" w:cs="仿宋_GB2312"/>
          <w:b w:val="0"/>
          <w:bCs w:val="0"/>
          <w:sz w:val="30"/>
          <w:szCs w:val="30"/>
          <w:highlight w:val="none"/>
          <w:lang w:eastAsia="zh-CN"/>
        </w:rPr>
        <w:t>（</w:t>
      </w:r>
      <w:r>
        <w:rPr>
          <w:rFonts w:hint="eastAsia" w:ascii="仿宋_GB2312" w:hAnsi="仿宋_GB2312" w:eastAsia="仿宋_GB2312" w:cs="仿宋_GB2312"/>
          <w:b w:val="0"/>
          <w:bCs w:val="0"/>
          <w:sz w:val="30"/>
          <w:szCs w:val="30"/>
          <w:highlight w:val="none"/>
          <w:lang w:val="en-US" w:eastAsia="zh-CN"/>
        </w:rPr>
        <w:t>1</w:t>
      </w:r>
      <w:r>
        <w:rPr>
          <w:rFonts w:hint="eastAsia" w:ascii="仿宋_GB2312" w:hAnsi="仿宋_GB2312" w:eastAsia="仿宋_GB2312" w:cs="仿宋_GB2312"/>
          <w:b w:val="0"/>
          <w:bCs w:val="0"/>
          <w:sz w:val="30"/>
          <w:szCs w:val="30"/>
          <w:highlight w:val="none"/>
          <w:lang w:eastAsia="zh-CN"/>
        </w:rPr>
        <w:t>）</w:t>
      </w:r>
      <w:r>
        <w:rPr>
          <w:rFonts w:hint="eastAsia" w:ascii="仿宋_GB2312" w:hAnsi="仿宋_GB2312" w:eastAsia="仿宋_GB2312" w:cs="仿宋_GB2312"/>
          <w:b w:val="0"/>
          <w:bCs w:val="0"/>
          <w:sz w:val="30"/>
          <w:szCs w:val="30"/>
          <w:highlight w:val="none"/>
        </w:rPr>
        <w:t>服务要求正式审查</w:t>
      </w:r>
    </w:p>
    <w:p>
      <w:pPr>
        <w:spacing w:line="240" w:lineRule="auto"/>
        <w:ind w:firstLine="600" w:firstLineChars="200"/>
        <w:jc w:val="both"/>
        <w:outlineLvl w:val="9"/>
        <w:rPr>
          <w:rFonts w:hint="eastAsia" w:ascii="仿宋_GB2312" w:hAnsi="仿宋_GB2312" w:eastAsia="仿宋_GB2312" w:cs="仿宋_GB2312"/>
          <w:b w:val="0"/>
          <w:bCs w:val="0"/>
          <w:kern w:val="2"/>
          <w:sz w:val="30"/>
          <w:szCs w:val="30"/>
          <w:highlight w:val="none"/>
        </w:rPr>
      </w:pPr>
      <w:r>
        <w:rPr>
          <w:rFonts w:hint="eastAsia" w:ascii="仿宋_GB2312" w:hAnsi="仿宋_GB2312" w:eastAsia="仿宋_GB2312" w:cs="仿宋_GB2312"/>
          <w:b w:val="0"/>
          <w:bCs w:val="0"/>
          <w:kern w:val="2"/>
          <w:sz w:val="30"/>
          <w:szCs w:val="30"/>
          <w:highlight w:val="none"/>
        </w:rPr>
        <w:t>服务要求正式审查过程中，应按照《设施设备绿色运行管理服务规范》</w:t>
      </w:r>
      <w:r>
        <w:rPr>
          <w:rFonts w:hint="eastAsia" w:ascii="仿宋_GB2312" w:hAnsi="仿宋_GB2312" w:eastAsia="仿宋_GB2312" w:cs="仿宋_GB2312"/>
          <w:b w:val="0"/>
          <w:bCs w:val="0"/>
          <w:kern w:val="2"/>
          <w:sz w:val="30"/>
          <w:szCs w:val="30"/>
          <w:highlight w:val="none"/>
          <w:lang w:eastAsia="zh-CN"/>
        </w:rPr>
        <w:t>（</w:t>
      </w:r>
      <w:r>
        <w:rPr>
          <w:rFonts w:hint="eastAsia" w:ascii="仿宋_GB2312" w:hAnsi="仿宋_GB2312" w:eastAsia="仿宋_GB2312" w:cs="仿宋_GB2312"/>
          <w:b w:val="0"/>
          <w:bCs w:val="0"/>
          <w:kern w:val="2"/>
          <w:sz w:val="30"/>
          <w:szCs w:val="30"/>
          <w:highlight w:val="none"/>
        </w:rPr>
        <w:t>T/CPMI 011-2020</w:t>
      </w:r>
      <w:r>
        <w:rPr>
          <w:rFonts w:hint="eastAsia" w:ascii="仿宋_GB2312" w:hAnsi="仿宋_GB2312" w:eastAsia="仿宋_GB2312" w:cs="仿宋_GB2312"/>
          <w:b w:val="0"/>
          <w:bCs w:val="0"/>
          <w:kern w:val="2"/>
          <w:sz w:val="30"/>
          <w:szCs w:val="30"/>
          <w:highlight w:val="none"/>
          <w:lang w:eastAsia="zh-CN"/>
        </w:rPr>
        <w:t>）</w:t>
      </w:r>
      <w:r>
        <w:rPr>
          <w:rFonts w:hint="eastAsia" w:ascii="仿宋_GB2312" w:hAnsi="仿宋_GB2312" w:eastAsia="仿宋_GB2312" w:cs="仿宋_GB2312"/>
          <w:b w:val="0"/>
          <w:bCs w:val="0"/>
          <w:kern w:val="2"/>
          <w:sz w:val="30"/>
          <w:szCs w:val="30"/>
          <w:highlight w:val="none"/>
          <w:lang w:val="en-US" w:eastAsia="zh-CN"/>
        </w:rPr>
        <w:t>中的</w:t>
      </w:r>
      <w:r>
        <w:rPr>
          <w:rFonts w:hint="eastAsia" w:ascii="仿宋_GB2312" w:hAnsi="仿宋_GB2312" w:eastAsia="仿宋_GB2312" w:cs="仿宋_GB2312"/>
          <w:b w:val="0"/>
          <w:bCs w:val="0"/>
          <w:kern w:val="2"/>
          <w:sz w:val="30"/>
          <w:szCs w:val="30"/>
          <w:highlight w:val="none"/>
        </w:rPr>
        <w:t>服务要求测评工具进行审查，具体审查内容应包括一般要求、空调系统、给排水系统、电气与控制系统、可再生能源建筑应用等部分，具体审查方式应分为服务要求文件审查、服务要求现场审查两种。项目中没有实施的技术条款不得分。</w:t>
      </w:r>
    </w:p>
    <w:p>
      <w:pPr>
        <w:spacing w:after="0" w:line="240" w:lineRule="auto"/>
        <w:ind w:firstLine="600" w:firstLineChars="200"/>
        <w:jc w:val="both"/>
        <w:outlineLvl w:val="9"/>
        <w:rPr>
          <w:rFonts w:hint="eastAsia" w:ascii="仿宋_GB2312" w:hAnsi="仿宋_GB2312" w:eastAsia="仿宋_GB2312" w:cs="仿宋_GB2312"/>
          <w:b w:val="0"/>
          <w:bCs w:val="0"/>
          <w:kern w:val="2"/>
          <w:sz w:val="30"/>
          <w:szCs w:val="30"/>
          <w:highlight w:val="none"/>
        </w:rPr>
      </w:pPr>
      <w:bookmarkStart w:id="20" w:name="_Hlk55570943"/>
      <w:r>
        <w:rPr>
          <w:rFonts w:hint="eastAsia" w:ascii="仿宋_GB2312" w:hAnsi="仿宋_GB2312" w:eastAsia="仿宋_GB2312" w:cs="仿宋_GB2312"/>
          <w:b w:val="0"/>
          <w:bCs w:val="0"/>
          <w:kern w:val="2"/>
          <w:sz w:val="30"/>
          <w:szCs w:val="30"/>
          <w:highlight w:val="none"/>
        </w:rPr>
        <w:t>服务要求资料审查应保证审查资料范围覆盖全面，针对有数据记录的要求，核验数据真实性与完整性。</w:t>
      </w:r>
    </w:p>
    <w:p>
      <w:pPr>
        <w:pStyle w:val="10"/>
        <w:keepNext w:val="0"/>
        <w:keepLines w:val="0"/>
        <w:pageBreakBefore w:val="0"/>
        <w:kinsoku/>
        <w:wordWrap/>
        <w:overflowPunct/>
        <w:topLinePunct w:val="0"/>
        <w:autoSpaceDE/>
        <w:autoSpaceDN/>
        <w:bidi w:val="0"/>
        <w:adjustRightInd/>
        <w:snapToGrid/>
        <w:spacing w:after="0" w:line="240" w:lineRule="auto"/>
        <w:ind w:firstLine="600" w:firstLineChars="200"/>
        <w:textAlignment w:val="auto"/>
        <w:outlineLvl w:val="9"/>
        <w:rPr>
          <w:rFonts w:hint="eastAsia" w:ascii="仿宋_GB2312" w:hAnsi="仿宋_GB2312" w:eastAsia="仿宋_GB2312" w:cs="仿宋_GB2312"/>
          <w:b w:val="0"/>
          <w:bCs w:val="0"/>
          <w:sz w:val="30"/>
          <w:szCs w:val="30"/>
          <w:highlight w:val="none"/>
        </w:rPr>
      </w:pPr>
      <w:r>
        <w:rPr>
          <w:rFonts w:hint="eastAsia" w:ascii="仿宋_GB2312" w:hAnsi="仿宋_GB2312" w:eastAsia="仿宋_GB2312" w:cs="仿宋_GB2312"/>
          <w:b w:val="0"/>
          <w:bCs w:val="0"/>
          <w:sz w:val="30"/>
          <w:szCs w:val="30"/>
          <w:highlight w:val="none"/>
        </w:rPr>
        <w:t>服务要求现场审查应针对现场情况进行综合审查与评分。对无法明显用“是、否”判断的内容可采用个人体验式测评法进行，基于李克特5点式量表的体验系数α，给出相应系数，判断方法如下：</w:t>
      </w:r>
    </w:p>
    <w:bookmarkEnd w:id="20"/>
    <w:p>
      <w:pPr>
        <w:pStyle w:val="10"/>
        <w:keepNext w:val="0"/>
        <w:keepLines w:val="0"/>
        <w:pageBreakBefore w:val="0"/>
        <w:numPr>
          <w:ilvl w:val="0"/>
          <w:numId w:val="0"/>
        </w:numPr>
        <w:kinsoku/>
        <w:wordWrap/>
        <w:overflowPunct/>
        <w:topLinePunct w:val="0"/>
        <w:autoSpaceDE/>
        <w:autoSpaceDN/>
        <w:bidi w:val="0"/>
        <w:adjustRightInd/>
        <w:snapToGrid/>
        <w:spacing w:after="0" w:line="240" w:lineRule="auto"/>
        <w:ind w:firstLine="900" w:firstLineChars="300"/>
        <w:textAlignment w:val="auto"/>
        <w:outlineLvl w:val="9"/>
        <w:rPr>
          <w:rFonts w:hint="eastAsia" w:ascii="仿宋_GB2312" w:hAnsi="仿宋_GB2312" w:eastAsia="仿宋_GB2312" w:cs="仿宋_GB2312"/>
          <w:b w:val="0"/>
          <w:bCs w:val="0"/>
          <w:sz w:val="30"/>
          <w:szCs w:val="30"/>
          <w:highlight w:val="none"/>
        </w:rPr>
      </w:pPr>
      <w:r>
        <w:rPr>
          <w:rFonts w:hint="eastAsia" w:ascii="仿宋_GB2312" w:hAnsi="仿宋_GB2312" w:eastAsia="仿宋_GB2312" w:cs="仿宋_GB2312"/>
          <w:b w:val="0"/>
          <w:bCs w:val="0"/>
          <w:sz w:val="30"/>
          <w:szCs w:val="30"/>
          <w:highlight w:val="none"/>
        </w:rPr>
        <w:t>①远低于预期：0≤α≤0.2；</w:t>
      </w:r>
    </w:p>
    <w:p>
      <w:pPr>
        <w:pStyle w:val="10"/>
        <w:keepNext w:val="0"/>
        <w:keepLines w:val="0"/>
        <w:pageBreakBefore w:val="0"/>
        <w:numPr>
          <w:ilvl w:val="0"/>
          <w:numId w:val="0"/>
        </w:numPr>
        <w:kinsoku/>
        <w:wordWrap/>
        <w:overflowPunct/>
        <w:topLinePunct w:val="0"/>
        <w:autoSpaceDE/>
        <w:autoSpaceDN/>
        <w:bidi w:val="0"/>
        <w:adjustRightInd/>
        <w:snapToGrid/>
        <w:spacing w:after="0" w:line="240" w:lineRule="auto"/>
        <w:ind w:firstLine="900" w:firstLineChars="300"/>
        <w:textAlignment w:val="auto"/>
        <w:outlineLvl w:val="9"/>
        <w:rPr>
          <w:rFonts w:hint="eastAsia" w:ascii="仿宋_GB2312" w:hAnsi="仿宋_GB2312" w:eastAsia="仿宋_GB2312" w:cs="仿宋_GB2312"/>
          <w:b w:val="0"/>
          <w:bCs w:val="0"/>
          <w:sz w:val="30"/>
          <w:szCs w:val="30"/>
          <w:highlight w:val="none"/>
        </w:rPr>
      </w:pPr>
      <w:r>
        <w:rPr>
          <w:rFonts w:hint="eastAsia" w:ascii="仿宋_GB2312" w:hAnsi="仿宋_GB2312" w:eastAsia="仿宋_GB2312" w:cs="仿宋_GB2312"/>
          <w:b w:val="0"/>
          <w:bCs w:val="0"/>
          <w:sz w:val="30"/>
          <w:szCs w:val="30"/>
          <w:highlight w:val="none"/>
        </w:rPr>
        <w:t>②低于预期：0.2＜α≤0.4；</w:t>
      </w:r>
    </w:p>
    <w:p>
      <w:pPr>
        <w:pStyle w:val="10"/>
        <w:keepNext w:val="0"/>
        <w:keepLines w:val="0"/>
        <w:pageBreakBefore w:val="0"/>
        <w:numPr>
          <w:ilvl w:val="0"/>
          <w:numId w:val="0"/>
        </w:numPr>
        <w:kinsoku/>
        <w:wordWrap/>
        <w:overflowPunct/>
        <w:topLinePunct w:val="0"/>
        <w:autoSpaceDE/>
        <w:autoSpaceDN/>
        <w:bidi w:val="0"/>
        <w:adjustRightInd/>
        <w:snapToGrid/>
        <w:spacing w:after="0" w:line="240" w:lineRule="auto"/>
        <w:ind w:firstLine="900" w:firstLineChars="300"/>
        <w:textAlignment w:val="auto"/>
        <w:outlineLvl w:val="9"/>
        <w:rPr>
          <w:rFonts w:hint="eastAsia" w:ascii="仿宋_GB2312" w:hAnsi="仿宋_GB2312" w:eastAsia="仿宋_GB2312" w:cs="仿宋_GB2312"/>
          <w:b w:val="0"/>
          <w:bCs w:val="0"/>
          <w:sz w:val="30"/>
          <w:szCs w:val="30"/>
          <w:highlight w:val="none"/>
        </w:rPr>
      </w:pPr>
      <w:r>
        <w:rPr>
          <w:rFonts w:hint="eastAsia" w:ascii="仿宋_GB2312" w:hAnsi="仿宋_GB2312" w:eastAsia="仿宋_GB2312" w:cs="仿宋_GB2312"/>
          <w:b w:val="0"/>
          <w:bCs w:val="0"/>
          <w:sz w:val="30"/>
          <w:szCs w:val="30"/>
          <w:highlight w:val="none"/>
        </w:rPr>
        <w:t>③符合预期：0.4＜α≤0.6；</w:t>
      </w:r>
    </w:p>
    <w:p>
      <w:pPr>
        <w:pStyle w:val="10"/>
        <w:keepNext w:val="0"/>
        <w:keepLines w:val="0"/>
        <w:pageBreakBefore w:val="0"/>
        <w:numPr>
          <w:ilvl w:val="0"/>
          <w:numId w:val="0"/>
        </w:numPr>
        <w:kinsoku/>
        <w:wordWrap/>
        <w:overflowPunct/>
        <w:topLinePunct w:val="0"/>
        <w:autoSpaceDE/>
        <w:autoSpaceDN/>
        <w:bidi w:val="0"/>
        <w:adjustRightInd/>
        <w:snapToGrid/>
        <w:spacing w:after="0" w:line="240" w:lineRule="auto"/>
        <w:ind w:firstLine="900" w:firstLineChars="300"/>
        <w:textAlignment w:val="auto"/>
        <w:outlineLvl w:val="9"/>
        <w:rPr>
          <w:rFonts w:hint="eastAsia" w:ascii="仿宋_GB2312" w:hAnsi="仿宋_GB2312" w:eastAsia="仿宋_GB2312" w:cs="仿宋_GB2312"/>
          <w:b w:val="0"/>
          <w:bCs w:val="0"/>
          <w:sz w:val="30"/>
          <w:szCs w:val="30"/>
          <w:highlight w:val="none"/>
        </w:rPr>
      </w:pPr>
      <w:r>
        <w:rPr>
          <w:rFonts w:hint="eastAsia" w:ascii="仿宋_GB2312" w:hAnsi="仿宋_GB2312" w:eastAsia="仿宋_GB2312" w:cs="仿宋_GB2312"/>
          <w:b w:val="0"/>
          <w:bCs w:val="0"/>
          <w:sz w:val="30"/>
          <w:szCs w:val="30"/>
          <w:highlight w:val="none"/>
        </w:rPr>
        <w:t>④高于预期：0.6＜α≤0.8；</w:t>
      </w:r>
    </w:p>
    <w:p>
      <w:pPr>
        <w:pStyle w:val="10"/>
        <w:keepNext w:val="0"/>
        <w:keepLines w:val="0"/>
        <w:pageBreakBefore w:val="0"/>
        <w:numPr>
          <w:ilvl w:val="0"/>
          <w:numId w:val="0"/>
        </w:numPr>
        <w:kinsoku/>
        <w:wordWrap/>
        <w:overflowPunct/>
        <w:topLinePunct w:val="0"/>
        <w:autoSpaceDE/>
        <w:autoSpaceDN/>
        <w:bidi w:val="0"/>
        <w:adjustRightInd/>
        <w:snapToGrid/>
        <w:spacing w:after="0" w:line="240" w:lineRule="auto"/>
        <w:ind w:firstLine="900" w:firstLineChars="300"/>
        <w:textAlignment w:val="auto"/>
        <w:outlineLvl w:val="9"/>
        <w:rPr>
          <w:rFonts w:hint="eastAsia" w:ascii="仿宋_GB2312" w:hAnsi="仿宋_GB2312" w:eastAsia="仿宋_GB2312" w:cs="仿宋_GB2312"/>
          <w:b w:val="0"/>
          <w:bCs w:val="0"/>
          <w:sz w:val="30"/>
          <w:szCs w:val="30"/>
          <w:highlight w:val="none"/>
        </w:rPr>
      </w:pPr>
      <w:r>
        <w:rPr>
          <w:rFonts w:hint="eastAsia" w:ascii="仿宋_GB2312" w:hAnsi="仿宋_GB2312" w:eastAsia="仿宋_GB2312" w:cs="仿宋_GB2312"/>
          <w:b w:val="0"/>
          <w:bCs w:val="0"/>
          <w:sz w:val="30"/>
          <w:szCs w:val="30"/>
          <w:highlight w:val="none"/>
        </w:rPr>
        <w:t>⑤远高于预期：0.8＜α≤1.0。</w:t>
      </w:r>
    </w:p>
    <w:p>
      <w:pPr>
        <w:keepNext w:val="0"/>
        <w:keepLines w:val="0"/>
        <w:pageBreakBefore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b w:val="0"/>
          <w:bCs w:val="0"/>
          <w:sz w:val="30"/>
          <w:szCs w:val="30"/>
          <w:highlight w:val="none"/>
        </w:rPr>
      </w:pPr>
      <w:r>
        <w:rPr>
          <w:rFonts w:hint="eastAsia" w:ascii="仿宋_GB2312" w:hAnsi="仿宋_GB2312" w:eastAsia="仿宋_GB2312" w:cs="仿宋_GB2312"/>
          <w:b w:val="0"/>
          <w:bCs w:val="0"/>
          <w:sz w:val="30"/>
          <w:szCs w:val="30"/>
          <w:highlight w:val="none"/>
          <w:lang w:eastAsia="zh-CN"/>
        </w:rPr>
        <w:t>（</w:t>
      </w:r>
      <w:r>
        <w:rPr>
          <w:rFonts w:hint="eastAsia" w:ascii="仿宋_GB2312" w:hAnsi="仿宋_GB2312" w:eastAsia="仿宋_GB2312" w:cs="仿宋_GB2312"/>
          <w:b w:val="0"/>
          <w:bCs w:val="0"/>
          <w:sz w:val="30"/>
          <w:szCs w:val="30"/>
          <w:highlight w:val="none"/>
          <w:lang w:val="en-US" w:eastAsia="zh-CN"/>
        </w:rPr>
        <w:t>2</w:t>
      </w:r>
      <w:r>
        <w:rPr>
          <w:rFonts w:hint="eastAsia" w:ascii="仿宋_GB2312" w:hAnsi="仿宋_GB2312" w:eastAsia="仿宋_GB2312" w:cs="仿宋_GB2312"/>
          <w:b w:val="0"/>
          <w:bCs w:val="0"/>
          <w:sz w:val="30"/>
          <w:szCs w:val="30"/>
          <w:highlight w:val="none"/>
          <w:lang w:eastAsia="zh-CN"/>
        </w:rPr>
        <w:t>）</w:t>
      </w:r>
      <w:r>
        <w:rPr>
          <w:rFonts w:hint="eastAsia" w:ascii="仿宋_GB2312" w:hAnsi="仿宋_GB2312" w:eastAsia="仿宋_GB2312" w:cs="仿宋_GB2312"/>
          <w:b w:val="0"/>
          <w:bCs w:val="0"/>
          <w:sz w:val="30"/>
          <w:szCs w:val="30"/>
          <w:highlight w:val="none"/>
        </w:rPr>
        <w:t>管理要求正式审查</w:t>
      </w:r>
    </w:p>
    <w:p>
      <w:pPr>
        <w:keepNext w:val="0"/>
        <w:keepLines w:val="0"/>
        <w:pageBreakBefore w:val="0"/>
        <w:kinsoku/>
        <w:wordWrap/>
        <w:overflowPunct/>
        <w:topLinePunct w:val="0"/>
        <w:autoSpaceDE/>
        <w:autoSpaceDN/>
        <w:bidi w:val="0"/>
        <w:adjustRightInd/>
        <w:snapToGrid/>
        <w:spacing w:line="240" w:lineRule="auto"/>
        <w:ind w:firstLine="600" w:firstLineChars="200"/>
        <w:jc w:val="both"/>
        <w:textAlignment w:val="auto"/>
        <w:outlineLvl w:val="9"/>
        <w:rPr>
          <w:rFonts w:hint="eastAsia" w:ascii="仿宋_GB2312" w:hAnsi="仿宋_GB2312" w:eastAsia="仿宋_GB2312" w:cs="仿宋_GB2312"/>
          <w:b w:val="0"/>
          <w:bCs w:val="0"/>
          <w:kern w:val="2"/>
          <w:sz w:val="30"/>
          <w:szCs w:val="30"/>
          <w:highlight w:val="none"/>
        </w:rPr>
      </w:pPr>
      <w:r>
        <w:rPr>
          <w:rFonts w:hint="eastAsia" w:ascii="仿宋_GB2312" w:hAnsi="仿宋_GB2312" w:eastAsia="仿宋_GB2312" w:cs="仿宋_GB2312"/>
          <w:b w:val="0"/>
          <w:bCs w:val="0"/>
          <w:kern w:val="2"/>
          <w:sz w:val="30"/>
          <w:szCs w:val="30"/>
          <w:highlight w:val="none"/>
        </w:rPr>
        <w:t>管理要求正式审查过程中，应按照《设施设备绿色运行管理服务规范》</w:t>
      </w:r>
      <w:r>
        <w:rPr>
          <w:rFonts w:hint="eastAsia" w:ascii="仿宋_GB2312" w:hAnsi="仿宋_GB2312" w:eastAsia="仿宋_GB2312" w:cs="仿宋_GB2312"/>
          <w:b w:val="0"/>
          <w:bCs w:val="0"/>
          <w:kern w:val="2"/>
          <w:sz w:val="30"/>
          <w:szCs w:val="30"/>
          <w:highlight w:val="none"/>
          <w:lang w:eastAsia="zh-CN"/>
        </w:rPr>
        <w:t>（</w:t>
      </w:r>
      <w:r>
        <w:rPr>
          <w:rFonts w:hint="eastAsia" w:ascii="仿宋_GB2312" w:hAnsi="仿宋_GB2312" w:eastAsia="仿宋_GB2312" w:cs="仿宋_GB2312"/>
          <w:b w:val="0"/>
          <w:bCs w:val="0"/>
          <w:kern w:val="2"/>
          <w:sz w:val="30"/>
          <w:szCs w:val="30"/>
          <w:highlight w:val="none"/>
        </w:rPr>
        <w:t>T/CPMI 011-2020</w:t>
      </w:r>
      <w:r>
        <w:rPr>
          <w:rFonts w:hint="eastAsia" w:ascii="仿宋_GB2312" w:hAnsi="仿宋_GB2312" w:eastAsia="仿宋_GB2312" w:cs="仿宋_GB2312"/>
          <w:b w:val="0"/>
          <w:bCs w:val="0"/>
          <w:kern w:val="2"/>
          <w:sz w:val="30"/>
          <w:szCs w:val="30"/>
          <w:highlight w:val="none"/>
          <w:lang w:eastAsia="zh-CN"/>
        </w:rPr>
        <w:t>）</w:t>
      </w:r>
      <w:r>
        <w:rPr>
          <w:rFonts w:hint="eastAsia" w:ascii="仿宋_GB2312" w:hAnsi="仿宋_GB2312" w:eastAsia="仿宋_GB2312" w:cs="仿宋_GB2312"/>
          <w:b w:val="0"/>
          <w:bCs w:val="0"/>
          <w:kern w:val="2"/>
          <w:sz w:val="30"/>
          <w:szCs w:val="30"/>
          <w:highlight w:val="none"/>
          <w:lang w:val="en-US" w:eastAsia="zh-CN"/>
        </w:rPr>
        <w:t>中的</w:t>
      </w:r>
      <w:r>
        <w:rPr>
          <w:rFonts w:hint="eastAsia" w:ascii="仿宋_GB2312" w:hAnsi="仿宋_GB2312" w:eastAsia="仿宋_GB2312" w:cs="仿宋_GB2312"/>
          <w:b w:val="0"/>
          <w:bCs w:val="0"/>
          <w:kern w:val="2"/>
          <w:sz w:val="30"/>
          <w:szCs w:val="30"/>
          <w:highlight w:val="none"/>
        </w:rPr>
        <w:t>管理要求测评工具进行审查，具体审查内容应包括管理目标、服务人员、设备设施管理、信息管理四个部分，具体审查方式应分为管理文件审查和管理人员调查两种。</w:t>
      </w:r>
    </w:p>
    <w:p>
      <w:pPr>
        <w:spacing w:line="240" w:lineRule="auto"/>
        <w:ind w:firstLine="600" w:firstLineChars="200"/>
        <w:jc w:val="both"/>
        <w:outlineLvl w:val="9"/>
        <w:rPr>
          <w:rFonts w:hint="eastAsia" w:ascii="仿宋_GB2312" w:hAnsi="仿宋_GB2312" w:eastAsia="仿宋_GB2312" w:cs="仿宋_GB2312"/>
          <w:b w:val="0"/>
          <w:bCs w:val="0"/>
          <w:kern w:val="2"/>
          <w:sz w:val="30"/>
          <w:szCs w:val="30"/>
          <w:highlight w:val="none"/>
        </w:rPr>
      </w:pPr>
      <w:r>
        <w:rPr>
          <w:rFonts w:hint="eastAsia" w:ascii="仿宋_GB2312" w:hAnsi="仿宋_GB2312" w:eastAsia="仿宋_GB2312" w:cs="仿宋_GB2312"/>
          <w:b w:val="0"/>
          <w:bCs w:val="0"/>
          <w:kern w:val="2"/>
          <w:sz w:val="30"/>
          <w:szCs w:val="30"/>
          <w:highlight w:val="none"/>
        </w:rPr>
        <w:t>管理文件审查应对管理目标制定文件、服务人员管理制度、设施设备管理制度、关键信息和数据管理制度等方面进行审查。</w:t>
      </w:r>
    </w:p>
    <w:p>
      <w:pPr>
        <w:spacing w:line="240" w:lineRule="auto"/>
        <w:ind w:firstLine="600" w:firstLineChars="200"/>
        <w:jc w:val="both"/>
        <w:outlineLvl w:val="9"/>
        <w:rPr>
          <w:rFonts w:hint="eastAsia" w:ascii="仿宋_GB2312" w:hAnsi="仿宋_GB2312" w:eastAsia="仿宋_GB2312" w:cs="仿宋_GB2312"/>
          <w:b w:val="0"/>
          <w:bCs w:val="0"/>
          <w:kern w:val="2"/>
          <w:sz w:val="30"/>
          <w:szCs w:val="30"/>
          <w:highlight w:val="none"/>
        </w:rPr>
      </w:pPr>
      <w:r>
        <w:rPr>
          <w:rFonts w:hint="eastAsia" w:ascii="仿宋_GB2312" w:hAnsi="仿宋_GB2312" w:eastAsia="仿宋_GB2312" w:cs="仿宋_GB2312"/>
          <w:b w:val="0"/>
          <w:bCs w:val="0"/>
          <w:kern w:val="2"/>
          <w:sz w:val="30"/>
          <w:szCs w:val="30"/>
          <w:highlight w:val="none"/>
        </w:rPr>
        <w:t>服务管理人员调查主要针对人员服务管理能力、服务管理水平、服务管理责任心等方面进行调查。</w:t>
      </w:r>
    </w:p>
    <w:p>
      <w:pPr>
        <w:spacing w:before="0"/>
        <w:ind w:firstLine="600" w:firstLineChars="200"/>
        <w:outlineLvl w:val="9"/>
        <w:rPr>
          <w:rFonts w:hint="eastAsia" w:ascii="仿宋_GB2312" w:hAnsi="仿宋_GB2312" w:eastAsia="仿宋_GB2312" w:cs="仿宋_GB2312"/>
          <w:b w:val="0"/>
          <w:bCs w:val="0"/>
          <w:color w:val="000000"/>
          <w:kern w:val="2"/>
          <w:sz w:val="30"/>
          <w:szCs w:val="30"/>
          <w:highlight w:val="none"/>
        </w:rPr>
      </w:pPr>
      <w:bookmarkStart w:id="21" w:name="_Toc13908"/>
      <w:r>
        <w:rPr>
          <w:rFonts w:hint="eastAsia" w:ascii="仿宋_GB2312" w:hAnsi="仿宋_GB2312" w:eastAsia="仿宋_GB2312" w:cs="仿宋_GB2312"/>
          <w:b w:val="0"/>
          <w:bCs w:val="0"/>
          <w:color w:val="000000"/>
          <w:kern w:val="2"/>
          <w:sz w:val="30"/>
          <w:szCs w:val="30"/>
          <w:highlight w:val="none"/>
          <w:lang w:eastAsia="zh-CN"/>
        </w:rPr>
        <w:t>（</w:t>
      </w:r>
      <w:r>
        <w:rPr>
          <w:rFonts w:hint="eastAsia" w:ascii="仿宋_GB2312" w:hAnsi="仿宋_GB2312" w:eastAsia="仿宋_GB2312" w:cs="仿宋_GB2312"/>
          <w:b w:val="0"/>
          <w:bCs w:val="0"/>
          <w:color w:val="000000"/>
          <w:kern w:val="2"/>
          <w:sz w:val="30"/>
          <w:szCs w:val="30"/>
          <w:highlight w:val="none"/>
          <w:lang w:val="en-US" w:eastAsia="zh-CN"/>
        </w:rPr>
        <w:t>五</w:t>
      </w:r>
      <w:r>
        <w:rPr>
          <w:rFonts w:hint="eastAsia" w:ascii="仿宋_GB2312" w:hAnsi="仿宋_GB2312" w:eastAsia="仿宋_GB2312" w:cs="仿宋_GB2312"/>
          <w:b w:val="0"/>
          <w:bCs w:val="0"/>
          <w:color w:val="000000"/>
          <w:kern w:val="2"/>
          <w:sz w:val="30"/>
          <w:szCs w:val="30"/>
          <w:highlight w:val="none"/>
          <w:lang w:eastAsia="zh-CN"/>
        </w:rPr>
        <w:t>）</w:t>
      </w:r>
      <w:r>
        <w:rPr>
          <w:rFonts w:hint="eastAsia" w:ascii="仿宋_GB2312" w:hAnsi="仿宋_GB2312" w:eastAsia="仿宋_GB2312" w:cs="仿宋_GB2312"/>
          <w:b w:val="0"/>
          <w:bCs w:val="0"/>
          <w:color w:val="000000"/>
          <w:kern w:val="2"/>
          <w:sz w:val="30"/>
          <w:szCs w:val="30"/>
          <w:highlight w:val="none"/>
        </w:rPr>
        <w:t>认证结果</w:t>
      </w:r>
      <w:bookmarkEnd w:id="21"/>
    </w:p>
    <w:p>
      <w:pPr>
        <w:spacing w:before="0"/>
        <w:ind w:firstLine="600" w:firstLineChars="200"/>
        <w:outlineLvl w:val="9"/>
        <w:rPr>
          <w:rFonts w:hint="eastAsia" w:ascii="仿宋_GB2312" w:hAnsi="仿宋_GB2312" w:eastAsia="仿宋_GB2312" w:cs="仿宋_GB2312"/>
          <w:b w:val="0"/>
          <w:bCs w:val="0"/>
          <w:color w:val="auto"/>
          <w:kern w:val="2"/>
          <w:sz w:val="30"/>
          <w:szCs w:val="30"/>
          <w:highlight w:val="none"/>
        </w:rPr>
      </w:pPr>
      <w:bookmarkStart w:id="22" w:name="_Toc18966"/>
      <w:r>
        <w:rPr>
          <w:rFonts w:hint="eastAsia" w:ascii="仿宋_GB2312" w:hAnsi="仿宋_GB2312" w:eastAsia="仿宋_GB2312" w:cs="仿宋_GB2312"/>
          <w:b w:val="0"/>
          <w:bCs w:val="0"/>
          <w:color w:val="auto"/>
          <w:kern w:val="2"/>
          <w:sz w:val="30"/>
          <w:szCs w:val="30"/>
          <w:highlight w:val="none"/>
          <w:lang w:val="en-US" w:eastAsia="zh-CN"/>
        </w:rPr>
        <w:t>1.</w:t>
      </w:r>
      <w:r>
        <w:rPr>
          <w:rFonts w:hint="eastAsia" w:ascii="仿宋_GB2312" w:hAnsi="仿宋_GB2312" w:eastAsia="仿宋_GB2312" w:cs="仿宋_GB2312"/>
          <w:b w:val="0"/>
          <w:bCs w:val="0"/>
          <w:color w:val="auto"/>
          <w:kern w:val="2"/>
          <w:sz w:val="30"/>
          <w:szCs w:val="30"/>
          <w:highlight w:val="none"/>
        </w:rPr>
        <w:t>认证级别划分</w:t>
      </w:r>
      <w:bookmarkEnd w:id="22"/>
    </w:p>
    <w:p>
      <w:pPr>
        <w:spacing w:line="240" w:lineRule="auto"/>
        <w:ind w:firstLine="600" w:firstLineChars="200"/>
        <w:jc w:val="both"/>
        <w:outlineLvl w:val="9"/>
        <w:rPr>
          <w:rFonts w:hint="eastAsia" w:ascii="仿宋_GB2312" w:hAnsi="仿宋_GB2312" w:eastAsia="仿宋_GB2312" w:cs="仿宋_GB2312"/>
          <w:b w:val="0"/>
          <w:bCs w:val="0"/>
          <w:kern w:val="2"/>
          <w:sz w:val="30"/>
          <w:szCs w:val="30"/>
          <w:highlight w:val="none"/>
        </w:rPr>
      </w:pPr>
      <w:r>
        <w:rPr>
          <w:rFonts w:hint="eastAsia" w:ascii="仿宋_GB2312" w:hAnsi="仿宋_GB2312" w:eastAsia="仿宋_GB2312" w:cs="仿宋_GB2312"/>
          <w:b w:val="0"/>
          <w:bCs w:val="0"/>
          <w:kern w:val="2"/>
          <w:sz w:val="30"/>
          <w:szCs w:val="30"/>
          <w:highlight w:val="none"/>
        </w:rPr>
        <w:t>设施设备运行管理服务认证结果分为通过、不通过。</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00" w:firstLineChars="200"/>
        <w:jc w:val="both"/>
        <w:textAlignment w:val="auto"/>
        <w:outlineLvl w:val="9"/>
        <w:rPr>
          <w:rFonts w:hint="eastAsia" w:ascii="仿宋_GB2312" w:hAnsi="仿宋_GB2312" w:eastAsia="仿宋_GB2312" w:cs="仿宋_GB2312"/>
          <w:b w:val="0"/>
          <w:bCs w:val="0"/>
          <w:kern w:val="2"/>
          <w:sz w:val="30"/>
          <w:szCs w:val="30"/>
          <w:highlight w:val="none"/>
        </w:rPr>
      </w:pPr>
      <w:r>
        <w:rPr>
          <w:rFonts w:hint="eastAsia" w:ascii="仿宋_GB2312" w:hAnsi="仿宋_GB2312" w:eastAsia="仿宋_GB2312" w:cs="仿宋_GB2312"/>
          <w:b w:val="0"/>
          <w:bCs w:val="0"/>
          <w:kern w:val="2"/>
          <w:sz w:val="30"/>
          <w:szCs w:val="30"/>
          <w:highlight w:val="none"/>
          <w:lang w:eastAsia="zh-CN"/>
        </w:rPr>
        <w:t>（</w:t>
      </w:r>
      <w:r>
        <w:rPr>
          <w:rFonts w:hint="eastAsia" w:ascii="仿宋_GB2312" w:hAnsi="仿宋_GB2312" w:eastAsia="仿宋_GB2312" w:cs="仿宋_GB2312"/>
          <w:b w:val="0"/>
          <w:bCs w:val="0"/>
          <w:kern w:val="2"/>
          <w:sz w:val="30"/>
          <w:szCs w:val="30"/>
          <w:highlight w:val="none"/>
          <w:lang w:val="en-US" w:eastAsia="zh-CN"/>
        </w:rPr>
        <w:t>1</w:t>
      </w:r>
      <w:r>
        <w:rPr>
          <w:rFonts w:hint="eastAsia" w:ascii="仿宋_GB2312" w:hAnsi="仿宋_GB2312" w:eastAsia="仿宋_GB2312" w:cs="仿宋_GB2312"/>
          <w:b w:val="0"/>
          <w:bCs w:val="0"/>
          <w:kern w:val="2"/>
          <w:sz w:val="30"/>
          <w:szCs w:val="30"/>
          <w:highlight w:val="none"/>
          <w:lang w:eastAsia="zh-CN"/>
        </w:rPr>
        <w:t>）</w:t>
      </w:r>
      <w:r>
        <w:rPr>
          <w:rFonts w:hint="eastAsia" w:ascii="仿宋_GB2312" w:hAnsi="仿宋_GB2312" w:eastAsia="仿宋_GB2312" w:cs="仿宋_GB2312"/>
          <w:b w:val="0"/>
          <w:bCs w:val="0"/>
          <w:kern w:val="2"/>
          <w:sz w:val="30"/>
          <w:szCs w:val="30"/>
          <w:highlight w:val="none"/>
        </w:rPr>
        <w:t>通过是指服务要求测评达到70分（含）以上，管理要求审核达到一级（含）以上成熟度水平。</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00" w:firstLineChars="200"/>
        <w:jc w:val="both"/>
        <w:textAlignment w:val="auto"/>
        <w:outlineLvl w:val="9"/>
        <w:rPr>
          <w:rFonts w:hint="eastAsia" w:ascii="仿宋_GB2312" w:hAnsi="仿宋_GB2312" w:eastAsia="仿宋_GB2312" w:cs="仿宋_GB2312"/>
          <w:b w:val="0"/>
          <w:bCs w:val="0"/>
          <w:kern w:val="2"/>
          <w:sz w:val="30"/>
          <w:szCs w:val="30"/>
          <w:highlight w:val="none"/>
        </w:rPr>
      </w:pPr>
      <w:r>
        <w:rPr>
          <w:rFonts w:hint="eastAsia" w:ascii="仿宋_GB2312" w:hAnsi="仿宋_GB2312" w:eastAsia="仿宋_GB2312" w:cs="仿宋_GB2312"/>
          <w:b w:val="0"/>
          <w:bCs w:val="0"/>
          <w:kern w:val="2"/>
          <w:sz w:val="30"/>
          <w:szCs w:val="30"/>
          <w:highlight w:val="none"/>
          <w:lang w:eastAsia="zh-CN"/>
        </w:rPr>
        <w:t>（</w:t>
      </w:r>
      <w:r>
        <w:rPr>
          <w:rFonts w:hint="eastAsia" w:ascii="仿宋_GB2312" w:hAnsi="仿宋_GB2312" w:eastAsia="仿宋_GB2312" w:cs="仿宋_GB2312"/>
          <w:b w:val="0"/>
          <w:bCs w:val="0"/>
          <w:kern w:val="2"/>
          <w:sz w:val="30"/>
          <w:szCs w:val="30"/>
          <w:highlight w:val="none"/>
          <w:lang w:val="en-US" w:eastAsia="zh-CN"/>
        </w:rPr>
        <w:t>2</w:t>
      </w:r>
      <w:r>
        <w:rPr>
          <w:rFonts w:hint="eastAsia" w:ascii="仿宋_GB2312" w:hAnsi="仿宋_GB2312" w:eastAsia="仿宋_GB2312" w:cs="仿宋_GB2312"/>
          <w:b w:val="0"/>
          <w:bCs w:val="0"/>
          <w:kern w:val="2"/>
          <w:sz w:val="30"/>
          <w:szCs w:val="30"/>
          <w:highlight w:val="none"/>
          <w:lang w:eastAsia="zh-CN"/>
        </w:rPr>
        <w:t>）</w:t>
      </w:r>
      <w:r>
        <w:rPr>
          <w:rFonts w:hint="eastAsia" w:ascii="仿宋_GB2312" w:hAnsi="仿宋_GB2312" w:eastAsia="仿宋_GB2312" w:cs="仿宋_GB2312"/>
          <w:b w:val="0"/>
          <w:bCs w:val="0"/>
          <w:kern w:val="2"/>
          <w:sz w:val="30"/>
          <w:szCs w:val="30"/>
          <w:highlight w:val="none"/>
        </w:rPr>
        <w:t>不通过是指服务要求测评低于70分或管理要求审核低于一级。</w:t>
      </w:r>
    </w:p>
    <w:p>
      <w:pPr>
        <w:spacing w:line="240" w:lineRule="auto"/>
        <w:ind w:firstLine="600" w:firstLineChars="200"/>
        <w:jc w:val="both"/>
        <w:outlineLvl w:val="9"/>
        <w:rPr>
          <w:rFonts w:hint="eastAsia" w:ascii="仿宋_GB2312" w:hAnsi="仿宋_GB2312" w:eastAsia="仿宋_GB2312" w:cs="仿宋_GB2312"/>
          <w:b w:val="0"/>
          <w:bCs w:val="0"/>
          <w:kern w:val="2"/>
          <w:sz w:val="30"/>
          <w:szCs w:val="30"/>
          <w:highlight w:val="none"/>
        </w:rPr>
      </w:pPr>
      <w:r>
        <w:rPr>
          <w:rFonts w:hint="eastAsia" w:ascii="仿宋_GB2312" w:hAnsi="仿宋_GB2312" w:eastAsia="仿宋_GB2312" w:cs="仿宋_GB2312"/>
          <w:b w:val="0"/>
          <w:bCs w:val="0"/>
          <w:kern w:val="2"/>
          <w:sz w:val="30"/>
          <w:szCs w:val="30"/>
          <w:highlight w:val="none"/>
        </w:rPr>
        <w:t>通过的服务认证结果排序，通常从低至高，分为5个等级，如表1所示。当服务要求测评与管理要求审核结果为不同级别，认证结果取较低级别。</w:t>
      </w:r>
    </w:p>
    <w:p>
      <w:pPr>
        <w:pStyle w:val="11"/>
        <w:snapToGrid w:val="0"/>
        <w:spacing w:line="240" w:lineRule="auto"/>
        <w:ind w:firstLine="0" w:firstLineChars="0"/>
        <w:jc w:val="center"/>
        <w:outlineLvl w:val="9"/>
        <w:rPr>
          <w:rFonts w:hint="eastAsia" w:ascii="仿宋_GB2312" w:hAnsi="仿宋_GB2312" w:eastAsia="仿宋_GB2312" w:cs="仿宋_GB2312"/>
          <w:b w:val="0"/>
          <w:bCs w:val="0"/>
          <w:sz w:val="30"/>
          <w:szCs w:val="30"/>
          <w:highlight w:val="none"/>
        </w:rPr>
      </w:pPr>
      <w:r>
        <w:rPr>
          <w:rFonts w:hint="eastAsia" w:ascii="仿宋_GB2312" w:hAnsi="仿宋_GB2312" w:eastAsia="仿宋_GB2312" w:cs="仿宋_GB2312"/>
          <w:b w:val="0"/>
          <w:bCs w:val="0"/>
          <w:sz w:val="30"/>
          <w:szCs w:val="30"/>
          <w:highlight w:val="none"/>
        </w:rPr>
        <w:t>表1 设施设备绿色运行管理服务认证结果对应认证级别示意</w:t>
      </w:r>
    </w:p>
    <w:tbl>
      <w:tblPr>
        <w:tblStyle w:val="6"/>
        <w:tblW w:w="7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2565"/>
        <w:gridCol w:w="2565"/>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15" w:type="dxa"/>
            <w:noWrap w:val="0"/>
            <w:vAlign w:val="top"/>
          </w:tcPr>
          <w:p>
            <w:pPr>
              <w:pStyle w:val="11"/>
              <w:spacing w:after="0" w:line="240" w:lineRule="auto"/>
              <w:ind w:firstLine="0" w:firstLineChars="0"/>
              <w:jc w:val="center"/>
              <w:outlineLvl w:val="9"/>
              <w:rPr>
                <w:rFonts w:hint="eastAsia" w:ascii="仿宋_GB2312" w:hAnsi="仿宋_GB2312" w:eastAsia="仿宋_GB2312" w:cs="仿宋_GB2312"/>
                <w:b w:val="0"/>
                <w:bCs w:val="0"/>
                <w:sz w:val="30"/>
                <w:szCs w:val="30"/>
                <w:highlight w:val="none"/>
              </w:rPr>
            </w:pPr>
            <w:r>
              <w:rPr>
                <w:rFonts w:hint="eastAsia" w:ascii="仿宋_GB2312" w:hAnsi="仿宋_GB2312" w:eastAsia="仿宋_GB2312" w:cs="仿宋_GB2312"/>
                <w:b w:val="0"/>
                <w:bCs w:val="0"/>
                <w:sz w:val="30"/>
                <w:szCs w:val="30"/>
                <w:highlight w:val="none"/>
              </w:rPr>
              <w:t>序号</w:t>
            </w:r>
          </w:p>
        </w:tc>
        <w:tc>
          <w:tcPr>
            <w:tcW w:w="2565" w:type="dxa"/>
            <w:noWrap w:val="0"/>
            <w:vAlign w:val="top"/>
          </w:tcPr>
          <w:p>
            <w:pPr>
              <w:pStyle w:val="11"/>
              <w:spacing w:after="0" w:line="240" w:lineRule="auto"/>
              <w:ind w:firstLine="0" w:firstLineChars="0"/>
              <w:jc w:val="center"/>
              <w:outlineLvl w:val="9"/>
              <w:rPr>
                <w:rFonts w:hint="eastAsia" w:ascii="仿宋_GB2312" w:hAnsi="仿宋_GB2312" w:eastAsia="仿宋_GB2312" w:cs="仿宋_GB2312"/>
                <w:b w:val="0"/>
                <w:bCs w:val="0"/>
                <w:sz w:val="30"/>
                <w:szCs w:val="30"/>
                <w:highlight w:val="none"/>
              </w:rPr>
            </w:pPr>
            <w:r>
              <w:rPr>
                <w:rFonts w:hint="eastAsia" w:ascii="仿宋_GB2312" w:hAnsi="仿宋_GB2312" w:eastAsia="仿宋_GB2312" w:cs="仿宋_GB2312"/>
                <w:b w:val="0"/>
                <w:bCs w:val="0"/>
                <w:sz w:val="30"/>
                <w:szCs w:val="30"/>
                <w:highlight w:val="none"/>
              </w:rPr>
              <w:t>服务要求测评</w:t>
            </w:r>
          </w:p>
        </w:tc>
        <w:tc>
          <w:tcPr>
            <w:tcW w:w="2565" w:type="dxa"/>
            <w:noWrap w:val="0"/>
            <w:vAlign w:val="top"/>
          </w:tcPr>
          <w:p>
            <w:pPr>
              <w:pStyle w:val="11"/>
              <w:spacing w:after="0" w:line="240" w:lineRule="auto"/>
              <w:ind w:firstLine="0" w:firstLineChars="0"/>
              <w:jc w:val="center"/>
              <w:outlineLvl w:val="9"/>
              <w:rPr>
                <w:rFonts w:hint="eastAsia" w:ascii="仿宋_GB2312" w:hAnsi="仿宋_GB2312" w:eastAsia="仿宋_GB2312" w:cs="仿宋_GB2312"/>
                <w:b w:val="0"/>
                <w:bCs w:val="0"/>
                <w:sz w:val="30"/>
                <w:szCs w:val="30"/>
                <w:highlight w:val="none"/>
              </w:rPr>
            </w:pPr>
            <w:r>
              <w:rPr>
                <w:rFonts w:hint="eastAsia" w:ascii="仿宋_GB2312" w:hAnsi="仿宋_GB2312" w:eastAsia="仿宋_GB2312" w:cs="仿宋_GB2312"/>
                <w:b w:val="0"/>
                <w:bCs w:val="0"/>
                <w:sz w:val="30"/>
                <w:szCs w:val="30"/>
                <w:highlight w:val="none"/>
              </w:rPr>
              <w:t>管理要求审核</w:t>
            </w:r>
          </w:p>
        </w:tc>
        <w:tc>
          <w:tcPr>
            <w:tcW w:w="1575" w:type="dxa"/>
            <w:noWrap w:val="0"/>
            <w:vAlign w:val="top"/>
          </w:tcPr>
          <w:p>
            <w:pPr>
              <w:pStyle w:val="11"/>
              <w:spacing w:after="0" w:line="240" w:lineRule="auto"/>
              <w:ind w:firstLine="0" w:firstLineChars="0"/>
              <w:jc w:val="center"/>
              <w:outlineLvl w:val="9"/>
              <w:rPr>
                <w:rFonts w:hint="eastAsia" w:ascii="仿宋_GB2312" w:hAnsi="仿宋_GB2312" w:eastAsia="仿宋_GB2312" w:cs="仿宋_GB2312"/>
                <w:b w:val="0"/>
                <w:bCs w:val="0"/>
                <w:sz w:val="30"/>
                <w:szCs w:val="30"/>
                <w:highlight w:val="none"/>
              </w:rPr>
            </w:pPr>
            <w:r>
              <w:rPr>
                <w:rFonts w:hint="eastAsia" w:ascii="仿宋_GB2312" w:hAnsi="仿宋_GB2312" w:eastAsia="仿宋_GB2312" w:cs="仿宋_GB2312"/>
                <w:b w:val="0"/>
                <w:bCs w:val="0"/>
                <w:sz w:val="30"/>
                <w:szCs w:val="30"/>
                <w:highlight w:val="none"/>
              </w:rPr>
              <w:t>认证级别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15" w:type="dxa"/>
            <w:noWrap w:val="0"/>
            <w:vAlign w:val="top"/>
          </w:tcPr>
          <w:p>
            <w:pPr>
              <w:pStyle w:val="11"/>
              <w:spacing w:after="0" w:line="240" w:lineRule="auto"/>
              <w:ind w:firstLine="0" w:firstLineChars="0"/>
              <w:jc w:val="center"/>
              <w:outlineLvl w:val="9"/>
              <w:rPr>
                <w:rFonts w:hint="eastAsia" w:ascii="仿宋_GB2312" w:hAnsi="仿宋_GB2312" w:eastAsia="仿宋_GB2312" w:cs="仿宋_GB2312"/>
                <w:b w:val="0"/>
                <w:bCs w:val="0"/>
                <w:sz w:val="30"/>
                <w:szCs w:val="30"/>
                <w:highlight w:val="none"/>
              </w:rPr>
            </w:pPr>
            <w:r>
              <w:rPr>
                <w:rFonts w:hint="eastAsia" w:ascii="仿宋_GB2312" w:hAnsi="仿宋_GB2312" w:eastAsia="仿宋_GB2312" w:cs="仿宋_GB2312"/>
                <w:b w:val="0"/>
                <w:bCs w:val="0"/>
                <w:sz w:val="30"/>
                <w:szCs w:val="30"/>
                <w:highlight w:val="none"/>
              </w:rPr>
              <w:t>1</w:t>
            </w:r>
          </w:p>
        </w:tc>
        <w:tc>
          <w:tcPr>
            <w:tcW w:w="2565" w:type="dxa"/>
            <w:noWrap w:val="0"/>
            <w:vAlign w:val="top"/>
          </w:tcPr>
          <w:p>
            <w:pPr>
              <w:pStyle w:val="11"/>
              <w:spacing w:after="0" w:line="240" w:lineRule="auto"/>
              <w:ind w:firstLine="0" w:firstLineChars="0"/>
              <w:jc w:val="center"/>
              <w:outlineLvl w:val="9"/>
              <w:rPr>
                <w:rFonts w:hint="eastAsia" w:ascii="仿宋_GB2312" w:hAnsi="仿宋_GB2312" w:eastAsia="仿宋_GB2312" w:cs="仿宋_GB2312"/>
                <w:b w:val="0"/>
                <w:bCs w:val="0"/>
                <w:sz w:val="30"/>
                <w:szCs w:val="30"/>
                <w:highlight w:val="none"/>
              </w:rPr>
            </w:pPr>
            <w:r>
              <w:rPr>
                <w:rFonts w:hint="eastAsia" w:ascii="仿宋_GB2312" w:hAnsi="仿宋_GB2312" w:eastAsia="仿宋_GB2312" w:cs="仿宋_GB2312"/>
                <w:b w:val="0"/>
                <w:bCs w:val="0"/>
                <w:sz w:val="30"/>
                <w:szCs w:val="30"/>
                <w:highlight w:val="none"/>
              </w:rPr>
              <w:t>95分（含）以上</w:t>
            </w:r>
          </w:p>
        </w:tc>
        <w:tc>
          <w:tcPr>
            <w:tcW w:w="2565" w:type="dxa"/>
            <w:noWrap w:val="0"/>
            <w:vAlign w:val="top"/>
          </w:tcPr>
          <w:p>
            <w:pPr>
              <w:pStyle w:val="11"/>
              <w:spacing w:after="0" w:line="240" w:lineRule="auto"/>
              <w:ind w:firstLine="0" w:firstLineChars="0"/>
              <w:jc w:val="center"/>
              <w:outlineLvl w:val="9"/>
              <w:rPr>
                <w:rFonts w:hint="eastAsia" w:ascii="仿宋_GB2312" w:hAnsi="仿宋_GB2312" w:eastAsia="仿宋_GB2312" w:cs="仿宋_GB2312"/>
                <w:b w:val="0"/>
                <w:bCs w:val="0"/>
                <w:sz w:val="30"/>
                <w:szCs w:val="30"/>
                <w:highlight w:val="none"/>
              </w:rPr>
            </w:pPr>
            <w:r>
              <w:rPr>
                <w:rFonts w:hint="eastAsia" w:ascii="仿宋_GB2312" w:hAnsi="仿宋_GB2312" w:eastAsia="仿宋_GB2312" w:cs="仿宋_GB2312"/>
                <w:b w:val="0"/>
                <w:bCs w:val="0"/>
                <w:sz w:val="30"/>
                <w:szCs w:val="30"/>
                <w:highlight w:val="none"/>
              </w:rPr>
              <w:t>五级</w:t>
            </w:r>
          </w:p>
        </w:tc>
        <w:tc>
          <w:tcPr>
            <w:tcW w:w="1575" w:type="dxa"/>
            <w:noWrap w:val="0"/>
            <w:vAlign w:val="top"/>
          </w:tcPr>
          <w:p>
            <w:pPr>
              <w:pStyle w:val="11"/>
              <w:spacing w:after="0" w:line="240" w:lineRule="auto"/>
              <w:ind w:firstLine="0" w:firstLineChars="0"/>
              <w:jc w:val="center"/>
              <w:outlineLvl w:val="9"/>
              <w:rPr>
                <w:rFonts w:hint="eastAsia" w:ascii="仿宋_GB2312" w:hAnsi="仿宋_GB2312" w:eastAsia="仿宋_GB2312" w:cs="仿宋_GB2312"/>
                <w:b w:val="0"/>
                <w:bCs w:val="0"/>
                <w:sz w:val="30"/>
                <w:szCs w:val="30"/>
                <w:highlight w:val="none"/>
              </w:rPr>
            </w:pPr>
            <w:r>
              <w:rPr>
                <w:rFonts w:hint="eastAsia" w:ascii="仿宋_GB2312" w:hAnsi="仿宋_GB2312" w:eastAsia="仿宋_GB2312" w:cs="仿宋_GB2312"/>
                <w:b w:val="0"/>
                <w:bCs w:val="0"/>
                <w:sz w:val="30"/>
                <w:szCs w:val="30"/>
                <w:highlight w:val="none"/>
              </w:rPr>
              <w:t>AAAAA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15" w:type="dxa"/>
            <w:noWrap w:val="0"/>
            <w:vAlign w:val="top"/>
          </w:tcPr>
          <w:p>
            <w:pPr>
              <w:pStyle w:val="11"/>
              <w:spacing w:after="0" w:line="240" w:lineRule="auto"/>
              <w:ind w:firstLine="0" w:firstLineChars="0"/>
              <w:jc w:val="center"/>
              <w:outlineLvl w:val="9"/>
              <w:rPr>
                <w:rFonts w:hint="eastAsia" w:ascii="仿宋_GB2312" w:hAnsi="仿宋_GB2312" w:eastAsia="仿宋_GB2312" w:cs="仿宋_GB2312"/>
                <w:b w:val="0"/>
                <w:bCs w:val="0"/>
                <w:sz w:val="30"/>
                <w:szCs w:val="30"/>
                <w:highlight w:val="none"/>
              </w:rPr>
            </w:pPr>
            <w:r>
              <w:rPr>
                <w:rFonts w:hint="eastAsia" w:ascii="仿宋_GB2312" w:hAnsi="仿宋_GB2312" w:eastAsia="仿宋_GB2312" w:cs="仿宋_GB2312"/>
                <w:b w:val="0"/>
                <w:bCs w:val="0"/>
                <w:sz w:val="30"/>
                <w:szCs w:val="30"/>
                <w:highlight w:val="none"/>
              </w:rPr>
              <w:t>2</w:t>
            </w:r>
          </w:p>
        </w:tc>
        <w:tc>
          <w:tcPr>
            <w:tcW w:w="2565" w:type="dxa"/>
            <w:noWrap w:val="0"/>
            <w:vAlign w:val="top"/>
          </w:tcPr>
          <w:p>
            <w:pPr>
              <w:pStyle w:val="11"/>
              <w:spacing w:after="0" w:line="240" w:lineRule="auto"/>
              <w:ind w:firstLine="0" w:firstLineChars="0"/>
              <w:jc w:val="center"/>
              <w:outlineLvl w:val="9"/>
              <w:rPr>
                <w:rFonts w:hint="eastAsia" w:ascii="仿宋_GB2312" w:hAnsi="仿宋_GB2312" w:eastAsia="仿宋_GB2312" w:cs="仿宋_GB2312"/>
                <w:b w:val="0"/>
                <w:bCs w:val="0"/>
                <w:sz w:val="30"/>
                <w:szCs w:val="30"/>
                <w:highlight w:val="none"/>
              </w:rPr>
            </w:pPr>
            <w:r>
              <w:rPr>
                <w:rFonts w:hint="eastAsia" w:ascii="仿宋_GB2312" w:hAnsi="仿宋_GB2312" w:eastAsia="仿宋_GB2312" w:cs="仿宋_GB2312"/>
                <w:b w:val="0"/>
                <w:bCs w:val="0"/>
                <w:sz w:val="30"/>
                <w:szCs w:val="30"/>
                <w:highlight w:val="none"/>
              </w:rPr>
              <w:t>85（含）～95分</w:t>
            </w:r>
          </w:p>
        </w:tc>
        <w:tc>
          <w:tcPr>
            <w:tcW w:w="2565" w:type="dxa"/>
            <w:noWrap w:val="0"/>
            <w:vAlign w:val="top"/>
          </w:tcPr>
          <w:p>
            <w:pPr>
              <w:pStyle w:val="11"/>
              <w:spacing w:after="0" w:line="240" w:lineRule="auto"/>
              <w:ind w:firstLine="0" w:firstLineChars="0"/>
              <w:jc w:val="center"/>
              <w:outlineLvl w:val="9"/>
              <w:rPr>
                <w:rFonts w:hint="eastAsia" w:ascii="仿宋_GB2312" w:hAnsi="仿宋_GB2312" w:eastAsia="仿宋_GB2312" w:cs="仿宋_GB2312"/>
                <w:b w:val="0"/>
                <w:bCs w:val="0"/>
                <w:sz w:val="30"/>
                <w:szCs w:val="30"/>
                <w:highlight w:val="none"/>
              </w:rPr>
            </w:pPr>
            <w:r>
              <w:rPr>
                <w:rFonts w:hint="eastAsia" w:ascii="仿宋_GB2312" w:hAnsi="仿宋_GB2312" w:eastAsia="仿宋_GB2312" w:cs="仿宋_GB2312"/>
                <w:b w:val="0"/>
                <w:bCs w:val="0"/>
                <w:sz w:val="30"/>
                <w:szCs w:val="30"/>
                <w:highlight w:val="none"/>
              </w:rPr>
              <w:t>四级（含）以上</w:t>
            </w:r>
          </w:p>
        </w:tc>
        <w:tc>
          <w:tcPr>
            <w:tcW w:w="1575" w:type="dxa"/>
            <w:noWrap w:val="0"/>
            <w:vAlign w:val="top"/>
          </w:tcPr>
          <w:p>
            <w:pPr>
              <w:pStyle w:val="11"/>
              <w:spacing w:after="0" w:line="240" w:lineRule="auto"/>
              <w:ind w:firstLine="0" w:firstLineChars="0"/>
              <w:jc w:val="center"/>
              <w:outlineLvl w:val="9"/>
              <w:rPr>
                <w:rFonts w:hint="eastAsia" w:ascii="仿宋_GB2312" w:hAnsi="仿宋_GB2312" w:eastAsia="仿宋_GB2312" w:cs="仿宋_GB2312"/>
                <w:b w:val="0"/>
                <w:bCs w:val="0"/>
                <w:sz w:val="30"/>
                <w:szCs w:val="30"/>
                <w:highlight w:val="none"/>
              </w:rPr>
            </w:pPr>
            <w:r>
              <w:rPr>
                <w:rFonts w:hint="eastAsia" w:ascii="仿宋_GB2312" w:hAnsi="仿宋_GB2312" w:eastAsia="仿宋_GB2312" w:cs="仿宋_GB2312"/>
                <w:b w:val="0"/>
                <w:bCs w:val="0"/>
                <w:sz w:val="30"/>
                <w:szCs w:val="30"/>
                <w:highlight w:val="none"/>
              </w:rPr>
              <w:t>AAAA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15" w:type="dxa"/>
            <w:noWrap w:val="0"/>
            <w:vAlign w:val="top"/>
          </w:tcPr>
          <w:p>
            <w:pPr>
              <w:pStyle w:val="11"/>
              <w:spacing w:after="0" w:line="240" w:lineRule="auto"/>
              <w:ind w:firstLine="0" w:firstLineChars="0"/>
              <w:jc w:val="center"/>
              <w:outlineLvl w:val="9"/>
              <w:rPr>
                <w:rFonts w:hint="eastAsia" w:ascii="仿宋_GB2312" w:hAnsi="仿宋_GB2312" w:eastAsia="仿宋_GB2312" w:cs="仿宋_GB2312"/>
                <w:b w:val="0"/>
                <w:bCs w:val="0"/>
                <w:sz w:val="30"/>
                <w:szCs w:val="30"/>
                <w:highlight w:val="none"/>
              </w:rPr>
            </w:pPr>
            <w:r>
              <w:rPr>
                <w:rFonts w:hint="eastAsia" w:ascii="仿宋_GB2312" w:hAnsi="仿宋_GB2312" w:eastAsia="仿宋_GB2312" w:cs="仿宋_GB2312"/>
                <w:b w:val="0"/>
                <w:bCs w:val="0"/>
                <w:sz w:val="30"/>
                <w:szCs w:val="30"/>
                <w:highlight w:val="none"/>
              </w:rPr>
              <w:t>3</w:t>
            </w:r>
          </w:p>
        </w:tc>
        <w:tc>
          <w:tcPr>
            <w:tcW w:w="2565" w:type="dxa"/>
            <w:noWrap w:val="0"/>
            <w:vAlign w:val="top"/>
          </w:tcPr>
          <w:p>
            <w:pPr>
              <w:pStyle w:val="11"/>
              <w:spacing w:after="0" w:line="240" w:lineRule="auto"/>
              <w:ind w:firstLine="0" w:firstLineChars="0"/>
              <w:jc w:val="center"/>
              <w:outlineLvl w:val="9"/>
              <w:rPr>
                <w:rFonts w:hint="eastAsia" w:ascii="仿宋_GB2312" w:hAnsi="仿宋_GB2312" w:eastAsia="仿宋_GB2312" w:cs="仿宋_GB2312"/>
                <w:b w:val="0"/>
                <w:bCs w:val="0"/>
                <w:sz w:val="30"/>
                <w:szCs w:val="30"/>
                <w:highlight w:val="none"/>
              </w:rPr>
            </w:pPr>
            <w:r>
              <w:rPr>
                <w:rFonts w:hint="eastAsia" w:ascii="仿宋_GB2312" w:hAnsi="仿宋_GB2312" w:eastAsia="仿宋_GB2312" w:cs="仿宋_GB2312"/>
                <w:b w:val="0"/>
                <w:bCs w:val="0"/>
                <w:sz w:val="30"/>
                <w:szCs w:val="30"/>
                <w:highlight w:val="none"/>
              </w:rPr>
              <w:t>80（含）～85分</w:t>
            </w:r>
          </w:p>
        </w:tc>
        <w:tc>
          <w:tcPr>
            <w:tcW w:w="2565" w:type="dxa"/>
            <w:noWrap w:val="0"/>
            <w:vAlign w:val="top"/>
          </w:tcPr>
          <w:p>
            <w:pPr>
              <w:pStyle w:val="11"/>
              <w:spacing w:after="0" w:line="240" w:lineRule="auto"/>
              <w:ind w:firstLine="0" w:firstLineChars="0"/>
              <w:jc w:val="center"/>
              <w:outlineLvl w:val="9"/>
              <w:rPr>
                <w:rFonts w:hint="eastAsia" w:ascii="仿宋_GB2312" w:hAnsi="仿宋_GB2312" w:eastAsia="仿宋_GB2312" w:cs="仿宋_GB2312"/>
                <w:b w:val="0"/>
                <w:bCs w:val="0"/>
                <w:sz w:val="30"/>
                <w:szCs w:val="30"/>
                <w:highlight w:val="none"/>
              </w:rPr>
            </w:pPr>
            <w:r>
              <w:rPr>
                <w:rFonts w:hint="eastAsia" w:ascii="仿宋_GB2312" w:hAnsi="仿宋_GB2312" w:eastAsia="仿宋_GB2312" w:cs="仿宋_GB2312"/>
                <w:b w:val="0"/>
                <w:bCs w:val="0"/>
                <w:sz w:val="30"/>
                <w:szCs w:val="30"/>
                <w:highlight w:val="none"/>
              </w:rPr>
              <w:t>三级（含）以上</w:t>
            </w:r>
          </w:p>
        </w:tc>
        <w:tc>
          <w:tcPr>
            <w:tcW w:w="1575" w:type="dxa"/>
            <w:noWrap w:val="0"/>
            <w:vAlign w:val="top"/>
          </w:tcPr>
          <w:p>
            <w:pPr>
              <w:pStyle w:val="11"/>
              <w:spacing w:after="0" w:line="240" w:lineRule="auto"/>
              <w:ind w:firstLine="0" w:firstLineChars="0"/>
              <w:jc w:val="center"/>
              <w:outlineLvl w:val="9"/>
              <w:rPr>
                <w:rFonts w:hint="eastAsia" w:ascii="仿宋_GB2312" w:hAnsi="仿宋_GB2312" w:eastAsia="仿宋_GB2312" w:cs="仿宋_GB2312"/>
                <w:b w:val="0"/>
                <w:bCs w:val="0"/>
                <w:sz w:val="30"/>
                <w:szCs w:val="30"/>
                <w:highlight w:val="none"/>
              </w:rPr>
            </w:pPr>
            <w:r>
              <w:rPr>
                <w:rFonts w:hint="eastAsia" w:ascii="仿宋_GB2312" w:hAnsi="仿宋_GB2312" w:eastAsia="仿宋_GB2312" w:cs="仿宋_GB2312"/>
                <w:b w:val="0"/>
                <w:bCs w:val="0"/>
                <w:sz w:val="30"/>
                <w:szCs w:val="30"/>
                <w:highlight w:val="none"/>
              </w:rPr>
              <w:t>AAA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15" w:type="dxa"/>
            <w:noWrap w:val="0"/>
            <w:vAlign w:val="top"/>
          </w:tcPr>
          <w:p>
            <w:pPr>
              <w:pStyle w:val="11"/>
              <w:spacing w:after="0" w:line="240" w:lineRule="auto"/>
              <w:ind w:firstLine="0" w:firstLineChars="0"/>
              <w:jc w:val="center"/>
              <w:outlineLvl w:val="9"/>
              <w:rPr>
                <w:rFonts w:hint="eastAsia" w:ascii="仿宋_GB2312" w:hAnsi="仿宋_GB2312" w:eastAsia="仿宋_GB2312" w:cs="仿宋_GB2312"/>
                <w:b w:val="0"/>
                <w:bCs w:val="0"/>
                <w:sz w:val="30"/>
                <w:szCs w:val="30"/>
                <w:highlight w:val="none"/>
              </w:rPr>
            </w:pPr>
            <w:r>
              <w:rPr>
                <w:rFonts w:hint="eastAsia" w:ascii="仿宋_GB2312" w:hAnsi="仿宋_GB2312" w:eastAsia="仿宋_GB2312" w:cs="仿宋_GB2312"/>
                <w:b w:val="0"/>
                <w:bCs w:val="0"/>
                <w:sz w:val="30"/>
                <w:szCs w:val="30"/>
                <w:highlight w:val="none"/>
              </w:rPr>
              <w:t>4</w:t>
            </w:r>
          </w:p>
        </w:tc>
        <w:tc>
          <w:tcPr>
            <w:tcW w:w="2565" w:type="dxa"/>
            <w:noWrap w:val="0"/>
            <w:vAlign w:val="top"/>
          </w:tcPr>
          <w:p>
            <w:pPr>
              <w:pStyle w:val="11"/>
              <w:spacing w:after="0" w:line="240" w:lineRule="auto"/>
              <w:ind w:firstLine="0" w:firstLineChars="0"/>
              <w:jc w:val="center"/>
              <w:outlineLvl w:val="9"/>
              <w:rPr>
                <w:rFonts w:hint="eastAsia" w:ascii="仿宋_GB2312" w:hAnsi="仿宋_GB2312" w:eastAsia="仿宋_GB2312" w:cs="仿宋_GB2312"/>
                <w:b w:val="0"/>
                <w:bCs w:val="0"/>
                <w:sz w:val="30"/>
                <w:szCs w:val="30"/>
                <w:highlight w:val="none"/>
              </w:rPr>
            </w:pPr>
            <w:r>
              <w:rPr>
                <w:rFonts w:hint="eastAsia" w:ascii="仿宋_GB2312" w:hAnsi="仿宋_GB2312" w:eastAsia="仿宋_GB2312" w:cs="仿宋_GB2312"/>
                <w:b w:val="0"/>
                <w:bCs w:val="0"/>
                <w:sz w:val="30"/>
                <w:szCs w:val="30"/>
                <w:highlight w:val="none"/>
              </w:rPr>
              <w:t>75（含）～80分</w:t>
            </w:r>
          </w:p>
        </w:tc>
        <w:tc>
          <w:tcPr>
            <w:tcW w:w="2565" w:type="dxa"/>
            <w:noWrap w:val="0"/>
            <w:vAlign w:val="top"/>
          </w:tcPr>
          <w:p>
            <w:pPr>
              <w:pStyle w:val="11"/>
              <w:spacing w:after="0" w:line="240" w:lineRule="auto"/>
              <w:ind w:firstLine="0" w:firstLineChars="0"/>
              <w:jc w:val="center"/>
              <w:outlineLvl w:val="9"/>
              <w:rPr>
                <w:rFonts w:hint="eastAsia" w:ascii="仿宋_GB2312" w:hAnsi="仿宋_GB2312" w:eastAsia="仿宋_GB2312" w:cs="仿宋_GB2312"/>
                <w:b w:val="0"/>
                <w:bCs w:val="0"/>
                <w:sz w:val="30"/>
                <w:szCs w:val="30"/>
                <w:highlight w:val="none"/>
              </w:rPr>
            </w:pPr>
            <w:r>
              <w:rPr>
                <w:rFonts w:hint="eastAsia" w:ascii="仿宋_GB2312" w:hAnsi="仿宋_GB2312" w:eastAsia="仿宋_GB2312" w:cs="仿宋_GB2312"/>
                <w:b w:val="0"/>
                <w:bCs w:val="0"/>
                <w:sz w:val="30"/>
                <w:szCs w:val="30"/>
                <w:highlight w:val="none"/>
              </w:rPr>
              <w:t>二级（含）以上</w:t>
            </w:r>
          </w:p>
        </w:tc>
        <w:tc>
          <w:tcPr>
            <w:tcW w:w="1575" w:type="dxa"/>
            <w:noWrap w:val="0"/>
            <w:vAlign w:val="top"/>
          </w:tcPr>
          <w:p>
            <w:pPr>
              <w:pStyle w:val="11"/>
              <w:spacing w:after="0" w:line="240" w:lineRule="auto"/>
              <w:ind w:firstLine="0" w:firstLineChars="0"/>
              <w:jc w:val="center"/>
              <w:outlineLvl w:val="9"/>
              <w:rPr>
                <w:rFonts w:hint="eastAsia" w:ascii="仿宋_GB2312" w:hAnsi="仿宋_GB2312" w:eastAsia="仿宋_GB2312" w:cs="仿宋_GB2312"/>
                <w:b w:val="0"/>
                <w:bCs w:val="0"/>
                <w:sz w:val="30"/>
                <w:szCs w:val="30"/>
                <w:highlight w:val="none"/>
              </w:rPr>
            </w:pPr>
            <w:r>
              <w:rPr>
                <w:rFonts w:hint="eastAsia" w:ascii="仿宋_GB2312" w:hAnsi="仿宋_GB2312" w:eastAsia="仿宋_GB2312" w:cs="仿宋_GB2312"/>
                <w:b w:val="0"/>
                <w:bCs w:val="0"/>
                <w:sz w:val="30"/>
                <w:szCs w:val="30"/>
                <w:highlight w:val="none"/>
              </w:rPr>
              <w:t>AA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15" w:type="dxa"/>
            <w:noWrap w:val="0"/>
            <w:vAlign w:val="top"/>
          </w:tcPr>
          <w:p>
            <w:pPr>
              <w:pStyle w:val="11"/>
              <w:spacing w:after="0" w:line="240" w:lineRule="auto"/>
              <w:ind w:firstLine="0" w:firstLineChars="0"/>
              <w:jc w:val="center"/>
              <w:outlineLvl w:val="9"/>
              <w:rPr>
                <w:rFonts w:hint="eastAsia" w:ascii="仿宋_GB2312" w:hAnsi="仿宋_GB2312" w:eastAsia="仿宋_GB2312" w:cs="仿宋_GB2312"/>
                <w:b w:val="0"/>
                <w:bCs w:val="0"/>
                <w:sz w:val="30"/>
                <w:szCs w:val="30"/>
                <w:highlight w:val="none"/>
              </w:rPr>
            </w:pPr>
            <w:r>
              <w:rPr>
                <w:rFonts w:hint="eastAsia" w:ascii="仿宋_GB2312" w:hAnsi="仿宋_GB2312" w:eastAsia="仿宋_GB2312" w:cs="仿宋_GB2312"/>
                <w:b w:val="0"/>
                <w:bCs w:val="0"/>
                <w:sz w:val="30"/>
                <w:szCs w:val="30"/>
                <w:highlight w:val="none"/>
              </w:rPr>
              <w:t>5</w:t>
            </w:r>
          </w:p>
        </w:tc>
        <w:tc>
          <w:tcPr>
            <w:tcW w:w="2565" w:type="dxa"/>
            <w:noWrap w:val="0"/>
            <w:vAlign w:val="top"/>
          </w:tcPr>
          <w:p>
            <w:pPr>
              <w:pStyle w:val="11"/>
              <w:spacing w:after="0" w:line="240" w:lineRule="auto"/>
              <w:ind w:firstLine="0" w:firstLineChars="0"/>
              <w:jc w:val="center"/>
              <w:outlineLvl w:val="9"/>
              <w:rPr>
                <w:rFonts w:hint="eastAsia" w:ascii="仿宋_GB2312" w:hAnsi="仿宋_GB2312" w:eastAsia="仿宋_GB2312" w:cs="仿宋_GB2312"/>
                <w:b w:val="0"/>
                <w:bCs w:val="0"/>
                <w:sz w:val="30"/>
                <w:szCs w:val="30"/>
                <w:highlight w:val="none"/>
              </w:rPr>
            </w:pPr>
            <w:r>
              <w:rPr>
                <w:rFonts w:hint="eastAsia" w:ascii="仿宋_GB2312" w:hAnsi="仿宋_GB2312" w:eastAsia="仿宋_GB2312" w:cs="仿宋_GB2312"/>
                <w:b w:val="0"/>
                <w:bCs w:val="0"/>
                <w:sz w:val="30"/>
                <w:szCs w:val="30"/>
                <w:highlight w:val="none"/>
              </w:rPr>
              <w:t>70（含）～75分</w:t>
            </w:r>
          </w:p>
        </w:tc>
        <w:tc>
          <w:tcPr>
            <w:tcW w:w="2565" w:type="dxa"/>
            <w:noWrap w:val="0"/>
            <w:vAlign w:val="top"/>
          </w:tcPr>
          <w:p>
            <w:pPr>
              <w:pStyle w:val="11"/>
              <w:spacing w:after="0" w:line="240" w:lineRule="auto"/>
              <w:ind w:firstLine="0" w:firstLineChars="0"/>
              <w:jc w:val="center"/>
              <w:outlineLvl w:val="9"/>
              <w:rPr>
                <w:rFonts w:hint="eastAsia" w:ascii="仿宋_GB2312" w:hAnsi="仿宋_GB2312" w:eastAsia="仿宋_GB2312" w:cs="仿宋_GB2312"/>
                <w:b w:val="0"/>
                <w:bCs w:val="0"/>
                <w:sz w:val="30"/>
                <w:szCs w:val="30"/>
                <w:highlight w:val="none"/>
              </w:rPr>
            </w:pPr>
            <w:r>
              <w:rPr>
                <w:rFonts w:hint="eastAsia" w:ascii="仿宋_GB2312" w:hAnsi="仿宋_GB2312" w:eastAsia="仿宋_GB2312" w:cs="仿宋_GB2312"/>
                <w:b w:val="0"/>
                <w:bCs w:val="0"/>
                <w:sz w:val="30"/>
                <w:szCs w:val="30"/>
                <w:highlight w:val="none"/>
              </w:rPr>
              <w:t>一级（含）以上</w:t>
            </w:r>
          </w:p>
        </w:tc>
        <w:tc>
          <w:tcPr>
            <w:tcW w:w="1575" w:type="dxa"/>
            <w:noWrap w:val="0"/>
            <w:vAlign w:val="top"/>
          </w:tcPr>
          <w:p>
            <w:pPr>
              <w:pStyle w:val="11"/>
              <w:spacing w:after="0" w:line="240" w:lineRule="auto"/>
              <w:ind w:firstLine="0" w:firstLineChars="0"/>
              <w:jc w:val="center"/>
              <w:outlineLvl w:val="9"/>
              <w:rPr>
                <w:rFonts w:hint="eastAsia" w:ascii="仿宋_GB2312" w:hAnsi="仿宋_GB2312" w:eastAsia="仿宋_GB2312" w:cs="仿宋_GB2312"/>
                <w:b w:val="0"/>
                <w:bCs w:val="0"/>
                <w:sz w:val="30"/>
                <w:szCs w:val="30"/>
                <w:highlight w:val="none"/>
              </w:rPr>
            </w:pPr>
            <w:r>
              <w:rPr>
                <w:rFonts w:hint="eastAsia" w:ascii="仿宋_GB2312" w:hAnsi="仿宋_GB2312" w:eastAsia="仿宋_GB2312" w:cs="仿宋_GB2312"/>
                <w:b w:val="0"/>
                <w:bCs w:val="0"/>
                <w:sz w:val="30"/>
                <w:szCs w:val="30"/>
                <w:highlight w:val="none"/>
              </w:rPr>
              <w:t>A</w:t>
            </w:r>
          </w:p>
        </w:tc>
      </w:tr>
    </w:tbl>
    <w:p>
      <w:pPr>
        <w:spacing w:before="0"/>
        <w:ind w:firstLine="600" w:firstLineChars="200"/>
        <w:outlineLvl w:val="9"/>
        <w:rPr>
          <w:rFonts w:hint="eastAsia" w:ascii="仿宋_GB2312" w:hAnsi="仿宋_GB2312" w:eastAsia="仿宋_GB2312" w:cs="仿宋_GB2312"/>
          <w:b w:val="0"/>
          <w:bCs w:val="0"/>
          <w:color w:val="auto"/>
          <w:kern w:val="2"/>
          <w:sz w:val="30"/>
          <w:szCs w:val="30"/>
          <w:highlight w:val="none"/>
        </w:rPr>
      </w:pPr>
      <w:bookmarkStart w:id="23" w:name="_Toc3326"/>
      <w:r>
        <w:rPr>
          <w:rFonts w:hint="eastAsia" w:ascii="仿宋_GB2312" w:hAnsi="仿宋_GB2312" w:eastAsia="仿宋_GB2312" w:cs="仿宋_GB2312"/>
          <w:b w:val="0"/>
          <w:bCs w:val="0"/>
          <w:color w:val="auto"/>
          <w:kern w:val="2"/>
          <w:sz w:val="30"/>
          <w:szCs w:val="30"/>
          <w:highlight w:val="none"/>
          <w:lang w:val="en-US" w:eastAsia="zh-CN"/>
        </w:rPr>
        <w:t>2.</w:t>
      </w:r>
      <w:r>
        <w:rPr>
          <w:rFonts w:hint="eastAsia" w:ascii="仿宋_GB2312" w:hAnsi="仿宋_GB2312" w:eastAsia="仿宋_GB2312" w:cs="仿宋_GB2312"/>
          <w:b w:val="0"/>
          <w:bCs w:val="0"/>
          <w:color w:val="auto"/>
          <w:kern w:val="2"/>
          <w:sz w:val="30"/>
          <w:szCs w:val="30"/>
          <w:highlight w:val="none"/>
        </w:rPr>
        <w:t>认证结论</w:t>
      </w:r>
      <w:bookmarkEnd w:id="23"/>
    </w:p>
    <w:p>
      <w:pPr>
        <w:spacing w:line="240" w:lineRule="auto"/>
        <w:ind w:firstLine="600" w:firstLineChars="200"/>
        <w:jc w:val="both"/>
        <w:outlineLvl w:val="9"/>
        <w:rPr>
          <w:rFonts w:hint="eastAsia" w:ascii="仿宋_GB2312" w:hAnsi="仿宋_GB2312" w:eastAsia="仿宋_GB2312" w:cs="仿宋_GB2312"/>
          <w:b w:val="0"/>
          <w:bCs w:val="0"/>
          <w:kern w:val="2"/>
          <w:sz w:val="30"/>
          <w:szCs w:val="30"/>
          <w:highlight w:val="none"/>
        </w:rPr>
      </w:pPr>
      <w:r>
        <w:rPr>
          <w:rFonts w:hint="eastAsia" w:ascii="仿宋_GB2312" w:hAnsi="仿宋_GB2312" w:eastAsia="仿宋_GB2312" w:cs="仿宋_GB2312"/>
          <w:b w:val="0"/>
          <w:bCs w:val="0"/>
          <w:kern w:val="2"/>
          <w:sz w:val="30"/>
          <w:szCs w:val="30"/>
          <w:highlight w:val="none"/>
        </w:rPr>
        <w:t>认证机构在正式审查完成后15天内出具《设施设备绿色运行管理服务认证审查报告》，并由专家组按照认证级别划分方法给出认证结论。</w:t>
      </w:r>
      <w:bookmarkStart w:id="24" w:name="_Toc9777"/>
    </w:p>
    <w:p>
      <w:pPr>
        <w:spacing w:line="240" w:lineRule="auto"/>
        <w:ind w:firstLine="600" w:firstLineChars="200"/>
        <w:jc w:val="both"/>
        <w:outlineLvl w:val="9"/>
        <w:rPr>
          <w:rFonts w:hint="eastAsia" w:ascii="仿宋_GB2312" w:hAnsi="仿宋_GB2312" w:eastAsia="仿宋_GB2312" w:cs="仿宋_GB2312"/>
          <w:b w:val="0"/>
          <w:bCs w:val="0"/>
          <w:color w:val="000000"/>
          <w:kern w:val="2"/>
          <w:sz w:val="30"/>
          <w:szCs w:val="30"/>
          <w:highlight w:val="none"/>
        </w:rPr>
      </w:pPr>
      <w:r>
        <w:rPr>
          <w:rFonts w:hint="eastAsia" w:ascii="仿宋_GB2312" w:hAnsi="仿宋_GB2312" w:eastAsia="仿宋_GB2312" w:cs="仿宋_GB2312"/>
          <w:b w:val="0"/>
          <w:bCs w:val="0"/>
          <w:color w:val="000000"/>
          <w:kern w:val="2"/>
          <w:sz w:val="30"/>
          <w:szCs w:val="30"/>
          <w:highlight w:val="none"/>
          <w:lang w:eastAsia="zh-CN"/>
        </w:rPr>
        <w:t>（</w:t>
      </w:r>
      <w:r>
        <w:rPr>
          <w:rFonts w:hint="eastAsia" w:ascii="仿宋_GB2312" w:hAnsi="仿宋_GB2312" w:eastAsia="仿宋_GB2312" w:cs="仿宋_GB2312"/>
          <w:b w:val="0"/>
          <w:bCs w:val="0"/>
          <w:color w:val="000000"/>
          <w:kern w:val="2"/>
          <w:sz w:val="30"/>
          <w:szCs w:val="30"/>
          <w:highlight w:val="none"/>
          <w:lang w:val="en-US" w:eastAsia="zh-CN"/>
        </w:rPr>
        <w:t>六</w:t>
      </w:r>
      <w:r>
        <w:rPr>
          <w:rFonts w:hint="eastAsia" w:ascii="仿宋_GB2312" w:hAnsi="仿宋_GB2312" w:eastAsia="仿宋_GB2312" w:cs="仿宋_GB2312"/>
          <w:b w:val="0"/>
          <w:bCs w:val="0"/>
          <w:color w:val="000000"/>
          <w:kern w:val="2"/>
          <w:sz w:val="30"/>
          <w:szCs w:val="30"/>
          <w:highlight w:val="none"/>
          <w:lang w:eastAsia="zh-CN"/>
        </w:rPr>
        <w:t>）</w:t>
      </w:r>
      <w:r>
        <w:rPr>
          <w:rFonts w:hint="eastAsia" w:ascii="仿宋_GB2312" w:hAnsi="仿宋_GB2312" w:eastAsia="仿宋_GB2312" w:cs="仿宋_GB2312"/>
          <w:b w:val="0"/>
          <w:bCs w:val="0"/>
          <w:color w:val="000000"/>
          <w:kern w:val="2"/>
          <w:sz w:val="30"/>
          <w:szCs w:val="30"/>
          <w:highlight w:val="none"/>
        </w:rPr>
        <w:t>认证公示</w:t>
      </w:r>
      <w:bookmarkEnd w:id="24"/>
    </w:p>
    <w:p>
      <w:pPr>
        <w:spacing w:line="240" w:lineRule="auto"/>
        <w:ind w:firstLine="600" w:firstLineChars="200"/>
        <w:jc w:val="both"/>
        <w:outlineLvl w:val="9"/>
        <w:rPr>
          <w:rFonts w:hint="eastAsia" w:ascii="仿宋_GB2312" w:hAnsi="仿宋_GB2312" w:eastAsia="仿宋_GB2312" w:cs="仿宋_GB2312"/>
          <w:b w:val="0"/>
          <w:bCs w:val="0"/>
          <w:kern w:val="2"/>
          <w:sz w:val="30"/>
          <w:szCs w:val="30"/>
          <w:highlight w:val="none"/>
        </w:rPr>
      </w:pPr>
      <w:r>
        <w:rPr>
          <w:rFonts w:hint="eastAsia" w:ascii="仿宋_GB2312" w:hAnsi="仿宋_GB2312" w:eastAsia="仿宋_GB2312" w:cs="仿宋_GB2312"/>
          <w:b w:val="0"/>
          <w:bCs w:val="0"/>
          <w:kern w:val="2"/>
          <w:sz w:val="30"/>
          <w:szCs w:val="30"/>
          <w:highlight w:val="none"/>
        </w:rPr>
        <w:t>由专家组对认证工作的完整性、充分性，认证结论的客观性、正确性进行评定，综合得出认证结果并填写《设施设备绿色运行管理</w:t>
      </w:r>
      <w:r>
        <w:rPr>
          <w:rFonts w:hint="eastAsia" w:ascii="仿宋_GB2312" w:hAnsi="仿宋_GB2312" w:eastAsia="仿宋_GB2312" w:cs="仿宋_GB2312"/>
          <w:b w:val="0"/>
          <w:bCs w:val="0"/>
          <w:kern w:val="2"/>
          <w:sz w:val="30"/>
          <w:szCs w:val="30"/>
          <w:highlight w:val="none"/>
          <w:lang w:val="en-US" w:eastAsia="zh-CN"/>
        </w:rPr>
        <w:t>服务</w:t>
      </w:r>
      <w:r>
        <w:rPr>
          <w:rFonts w:hint="eastAsia" w:ascii="仿宋_GB2312" w:hAnsi="仿宋_GB2312" w:eastAsia="仿宋_GB2312" w:cs="仿宋_GB2312"/>
          <w:b w:val="0"/>
          <w:bCs w:val="0"/>
          <w:kern w:val="2"/>
          <w:sz w:val="30"/>
          <w:szCs w:val="30"/>
          <w:highlight w:val="none"/>
        </w:rPr>
        <w:t>认证决定批准表》（附件</w:t>
      </w:r>
      <w:r>
        <w:rPr>
          <w:rFonts w:hint="eastAsia" w:ascii="仿宋_GB2312" w:hAnsi="仿宋_GB2312" w:eastAsia="仿宋_GB2312" w:cs="仿宋_GB2312"/>
          <w:b w:val="0"/>
          <w:bCs w:val="0"/>
          <w:kern w:val="2"/>
          <w:sz w:val="30"/>
          <w:szCs w:val="30"/>
          <w:highlight w:val="none"/>
          <w:lang w:val="en-US" w:eastAsia="zh-CN"/>
        </w:rPr>
        <w:t>8</w:t>
      </w:r>
      <w:r>
        <w:rPr>
          <w:rFonts w:hint="eastAsia" w:ascii="仿宋_GB2312" w:hAnsi="仿宋_GB2312" w:eastAsia="仿宋_GB2312" w:cs="仿宋_GB2312"/>
          <w:b w:val="0"/>
          <w:bCs w:val="0"/>
          <w:kern w:val="2"/>
          <w:sz w:val="30"/>
          <w:szCs w:val="30"/>
          <w:highlight w:val="none"/>
        </w:rPr>
        <w:t>）。最终认证结果通过中国物协官网（http://www.ecpmi.org.cn/）进行公示。通过公示后10天内由认证机构制作并颁发证书，准许使用认证标志和认证标牌。</w:t>
      </w:r>
    </w:p>
    <w:p>
      <w:pPr>
        <w:spacing w:before="0"/>
        <w:ind w:firstLine="600" w:firstLineChars="200"/>
        <w:outlineLvl w:val="9"/>
        <w:rPr>
          <w:rFonts w:hint="eastAsia" w:ascii="仿宋_GB2312" w:hAnsi="仿宋_GB2312" w:eastAsia="仿宋_GB2312" w:cs="仿宋_GB2312"/>
          <w:b w:val="0"/>
          <w:bCs w:val="0"/>
          <w:color w:val="000000"/>
          <w:kern w:val="2"/>
          <w:sz w:val="30"/>
          <w:szCs w:val="30"/>
          <w:highlight w:val="none"/>
        </w:rPr>
      </w:pPr>
      <w:bookmarkStart w:id="25" w:name="_Toc24454"/>
      <w:r>
        <w:rPr>
          <w:rFonts w:hint="eastAsia" w:ascii="仿宋_GB2312" w:hAnsi="仿宋_GB2312" w:eastAsia="仿宋_GB2312" w:cs="仿宋_GB2312"/>
          <w:b w:val="0"/>
          <w:bCs w:val="0"/>
          <w:color w:val="000000"/>
          <w:kern w:val="2"/>
          <w:sz w:val="30"/>
          <w:szCs w:val="30"/>
          <w:highlight w:val="none"/>
          <w:lang w:eastAsia="zh-CN"/>
        </w:rPr>
        <w:t>（</w:t>
      </w:r>
      <w:r>
        <w:rPr>
          <w:rFonts w:hint="eastAsia" w:ascii="仿宋_GB2312" w:hAnsi="仿宋_GB2312" w:eastAsia="仿宋_GB2312" w:cs="仿宋_GB2312"/>
          <w:b w:val="0"/>
          <w:bCs w:val="0"/>
          <w:color w:val="000000"/>
          <w:kern w:val="2"/>
          <w:sz w:val="30"/>
          <w:szCs w:val="30"/>
          <w:highlight w:val="none"/>
          <w:lang w:val="en-US" w:eastAsia="zh-CN"/>
        </w:rPr>
        <w:t>七</w:t>
      </w:r>
      <w:r>
        <w:rPr>
          <w:rFonts w:hint="eastAsia" w:ascii="仿宋_GB2312" w:hAnsi="仿宋_GB2312" w:eastAsia="仿宋_GB2312" w:cs="仿宋_GB2312"/>
          <w:b w:val="0"/>
          <w:bCs w:val="0"/>
          <w:color w:val="000000"/>
          <w:kern w:val="2"/>
          <w:sz w:val="30"/>
          <w:szCs w:val="30"/>
          <w:highlight w:val="none"/>
          <w:lang w:eastAsia="zh-CN"/>
        </w:rPr>
        <w:t>）</w:t>
      </w:r>
      <w:r>
        <w:rPr>
          <w:rFonts w:hint="eastAsia" w:ascii="仿宋_GB2312" w:hAnsi="仿宋_GB2312" w:eastAsia="仿宋_GB2312" w:cs="仿宋_GB2312"/>
          <w:b w:val="0"/>
          <w:bCs w:val="0"/>
          <w:color w:val="000000"/>
          <w:kern w:val="2"/>
          <w:sz w:val="30"/>
          <w:szCs w:val="30"/>
          <w:highlight w:val="none"/>
        </w:rPr>
        <w:t>监督</w:t>
      </w:r>
      <w:bookmarkEnd w:id="25"/>
    </w:p>
    <w:p>
      <w:pPr>
        <w:spacing w:before="0"/>
        <w:ind w:firstLine="600" w:firstLineChars="200"/>
        <w:outlineLvl w:val="9"/>
        <w:rPr>
          <w:rFonts w:hint="eastAsia" w:ascii="仿宋_GB2312" w:hAnsi="仿宋_GB2312" w:eastAsia="仿宋_GB2312" w:cs="仿宋_GB2312"/>
          <w:b w:val="0"/>
          <w:bCs w:val="0"/>
          <w:color w:val="auto"/>
          <w:kern w:val="2"/>
          <w:sz w:val="30"/>
          <w:szCs w:val="30"/>
          <w:highlight w:val="none"/>
        </w:rPr>
      </w:pPr>
      <w:bookmarkStart w:id="26" w:name="_Toc25771"/>
      <w:r>
        <w:rPr>
          <w:rFonts w:hint="eastAsia" w:ascii="仿宋_GB2312" w:hAnsi="仿宋_GB2312" w:eastAsia="仿宋_GB2312" w:cs="仿宋_GB2312"/>
          <w:b w:val="0"/>
          <w:bCs w:val="0"/>
          <w:color w:val="auto"/>
          <w:kern w:val="2"/>
          <w:sz w:val="30"/>
          <w:szCs w:val="30"/>
          <w:highlight w:val="none"/>
          <w:lang w:val="en-US" w:eastAsia="zh-CN"/>
        </w:rPr>
        <w:t>1.</w:t>
      </w:r>
      <w:r>
        <w:rPr>
          <w:rFonts w:hint="eastAsia" w:ascii="仿宋_GB2312" w:hAnsi="仿宋_GB2312" w:eastAsia="仿宋_GB2312" w:cs="仿宋_GB2312"/>
          <w:b w:val="0"/>
          <w:bCs w:val="0"/>
          <w:color w:val="auto"/>
          <w:kern w:val="2"/>
          <w:sz w:val="30"/>
          <w:szCs w:val="30"/>
          <w:highlight w:val="none"/>
        </w:rPr>
        <w:t>监督方式</w:t>
      </w:r>
      <w:bookmarkEnd w:id="26"/>
    </w:p>
    <w:p>
      <w:pPr>
        <w:ind w:firstLine="600" w:firstLineChars="200"/>
        <w:outlineLvl w:val="9"/>
        <w:rPr>
          <w:rFonts w:hint="eastAsia" w:ascii="仿宋_GB2312" w:hAnsi="仿宋_GB2312" w:eastAsia="仿宋_GB2312" w:cs="仿宋_GB2312"/>
          <w:b w:val="0"/>
          <w:bCs w:val="0"/>
          <w:sz w:val="30"/>
          <w:szCs w:val="30"/>
          <w:highlight w:val="none"/>
        </w:rPr>
      </w:pPr>
      <w:r>
        <w:rPr>
          <w:rFonts w:hint="eastAsia" w:ascii="仿宋_GB2312" w:hAnsi="仿宋_GB2312" w:eastAsia="仿宋_GB2312" w:cs="仿宋_GB2312"/>
          <w:b w:val="0"/>
          <w:bCs w:val="0"/>
          <w:sz w:val="30"/>
          <w:szCs w:val="30"/>
          <w:highlight w:val="none"/>
          <w:lang w:eastAsia="zh-CN"/>
        </w:rPr>
        <w:t>（</w:t>
      </w:r>
      <w:r>
        <w:rPr>
          <w:rFonts w:hint="eastAsia" w:ascii="仿宋_GB2312" w:hAnsi="仿宋_GB2312" w:eastAsia="仿宋_GB2312" w:cs="仿宋_GB2312"/>
          <w:b w:val="0"/>
          <w:bCs w:val="0"/>
          <w:sz w:val="30"/>
          <w:szCs w:val="30"/>
          <w:highlight w:val="none"/>
          <w:lang w:val="en-US" w:eastAsia="zh-CN"/>
        </w:rPr>
        <w:t>1</w:t>
      </w:r>
      <w:r>
        <w:rPr>
          <w:rFonts w:hint="eastAsia" w:ascii="仿宋_GB2312" w:hAnsi="仿宋_GB2312" w:eastAsia="仿宋_GB2312" w:cs="仿宋_GB2312"/>
          <w:b w:val="0"/>
          <w:bCs w:val="0"/>
          <w:sz w:val="30"/>
          <w:szCs w:val="30"/>
          <w:highlight w:val="none"/>
          <w:lang w:eastAsia="zh-CN"/>
        </w:rPr>
        <w:t>）</w:t>
      </w:r>
      <w:r>
        <w:rPr>
          <w:rFonts w:hint="eastAsia" w:ascii="仿宋_GB2312" w:hAnsi="仿宋_GB2312" w:eastAsia="仿宋_GB2312" w:cs="仿宋_GB2312"/>
          <w:b w:val="0"/>
          <w:bCs w:val="0"/>
          <w:sz w:val="30"/>
          <w:szCs w:val="30"/>
          <w:highlight w:val="none"/>
        </w:rPr>
        <w:t>定期监督</w:t>
      </w:r>
    </w:p>
    <w:p>
      <w:pPr>
        <w:spacing w:line="240" w:lineRule="auto"/>
        <w:ind w:firstLine="600" w:firstLineChars="200"/>
        <w:jc w:val="both"/>
        <w:outlineLvl w:val="9"/>
        <w:rPr>
          <w:rFonts w:hint="eastAsia" w:ascii="仿宋_GB2312" w:hAnsi="仿宋_GB2312" w:eastAsia="仿宋_GB2312" w:cs="仿宋_GB2312"/>
          <w:b w:val="0"/>
          <w:bCs w:val="0"/>
          <w:kern w:val="2"/>
          <w:sz w:val="30"/>
          <w:szCs w:val="30"/>
          <w:highlight w:val="none"/>
        </w:rPr>
      </w:pPr>
      <w:r>
        <w:rPr>
          <w:rFonts w:hint="eastAsia" w:ascii="仿宋_GB2312" w:hAnsi="仿宋_GB2312" w:eastAsia="仿宋_GB2312" w:cs="仿宋_GB2312"/>
          <w:b w:val="0"/>
          <w:bCs w:val="0"/>
          <w:kern w:val="2"/>
          <w:sz w:val="30"/>
          <w:szCs w:val="30"/>
          <w:highlight w:val="none"/>
        </w:rPr>
        <w:t>初次监督一般在获证后6</w:t>
      </w:r>
      <w:r>
        <w:rPr>
          <w:rFonts w:hint="eastAsia" w:ascii="仿宋_GB2312" w:hAnsi="仿宋_GB2312" w:eastAsia="仿宋_GB2312" w:cs="仿宋_GB2312"/>
          <w:b w:val="0"/>
          <w:bCs w:val="0"/>
          <w:sz w:val="30"/>
          <w:szCs w:val="30"/>
          <w:highlight w:val="none"/>
        </w:rPr>
        <w:t>～</w:t>
      </w:r>
      <w:r>
        <w:rPr>
          <w:rFonts w:hint="eastAsia" w:ascii="仿宋_GB2312" w:hAnsi="仿宋_GB2312" w:eastAsia="仿宋_GB2312" w:cs="仿宋_GB2312"/>
          <w:b w:val="0"/>
          <w:bCs w:val="0"/>
          <w:kern w:val="2"/>
          <w:sz w:val="30"/>
          <w:szCs w:val="30"/>
          <w:highlight w:val="none"/>
        </w:rPr>
        <w:t>12个月内进行，认证有效期内监督的间隔一般不超过12个月。</w:t>
      </w:r>
    </w:p>
    <w:p>
      <w:pPr>
        <w:ind w:firstLine="600" w:firstLineChars="200"/>
        <w:outlineLvl w:val="9"/>
        <w:rPr>
          <w:rFonts w:hint="eastAsia" w:ascii="仿宋_GB2312" w:hAnsi="仿宋_GB2312" w:eastAsia="仿宋_GB2312" w:cs="仿宋_GB2312"/>
          <w:b w:val="0"/>
          <w:bCs w:val="0"/>
          <w:sz w:val="30"/>
          <w:szCs w:val="30"/>
          <w:highlight w:val="none"/>
        </w:rPr>
      </w:pPr>
      <w:r>
        <w:rPr>
          <w:rFonts w:hint="eastAsia" w:ascii="仿宋_GB2312" w:hAnsi="仿宋_GB2312" w:eastAsia="仿宋_GB2312" w:cs="仿宋_GB2312"/>
          <w:b w:val="0"/>
          <w:bCs w:val="0"/>
          <w:sz w:val="30"/>
          <w:szCs w:val="30"/>
          <w:highlight w:val="none"/>
          <w:lang w:eastAsia="zh-CN"/>
        </w:rPr>
        <w:t>（</w:t>
      </w:r>
      <w:r>
        <w:rPr>
          <w:rFonts w:hint="eastAsia" w:ascii="仿宋_GB2312" w:hAnsi="仿宋_GB2312" w:eastAsia="仿宋_GB2312" w:cs="仿宋_GB2312"/>
          <w:b w:val="0"/>
          <w:bCs w:val="0"/>
          <w:sz w:val="30"/>
          <w:szCs w:val="30"/>
          <w:highlight w:val="none"/>
          <w:lang w:val="en-US" w:eastAsia="zh-CN"/>
        </w:rPr>
        <w:t>2</w:t>
      </w:r>
      <w:r>
        <w:rPr>
          <w:rFonts w:hint="eastAsia" w:ascii="仿宋_GB2312" w:hAnsi="仿宋_GB2312" w:eastAsia="仿宋_GB2312" w:cs="仿宋_GB2312"/>
          <w:b w:val="0"/>
          <w:bCs w:val="0"/>
          <w:sz w:val="30"/>
          <w:szCs w:val="30"/>
          <w:highlight w:val="none"/>
          <w:lang w:eastAsia="zh-CN"/>
        </w:rPr>
        <w:t>）</w:t>
      </w:r>
      <w:r>
        <w:rPr>
          <w:rFonts w:hint="eastAsia" w:ascii="仿宋_GB2312" w:hAnsi="仿宋_GB2312" w:eastAsia="仿宋_GB2312" w:cs="仿宋_GB2312"/>
          <w:b w:val="0"/>
          <w:bCs w:val="0"/>
          <w:sz w:val="30"/>
          <w:szCs w:val="30"/>
          <w:highlight w:val="none"/>
        </w:rPr>
        <w:t>不定期监督</w:t>
      </w:r>
    </w:p>
    <w:p>
      <w:pPr>
        <w:spacing w:line="240" w:lineRule="auto"/>
        <w:ind w:firstLine="600" w:firstLineChars="200"/>
        <w:jc w:val="both"/>
        <w:outlineLvl w:val="9"/>
        <w:rPr>
          <w:rFonts w:hint="eastAsia" w:ascii="仿宋_GB2312" w:hAnsi="仿宋_GB2312" w:eastAsia="仿宋_GB2312" w:cs="仿宋_GB2312"/>
          <w:b w:val="0"/>
          <w:bCs w:val="0"/>
          <w:kern w:val="2"/>
          <w:sz w:val="30"/>
          <w:szCs w:val="30"/>
          <w:highlight w:val="none"/>
        </w:rPr>
      </w:pPr>
      <w:r>
        <w:rPr>
          <w:rFonts w:hint="eastAsia" w:ascii="仿宋_GB2312" w:hAnsi="仿宋_GB2312" w:eastAsia="仿宋_GB2312" w:cs="仿宋_GB2312"/>
          <w:b w:val="0"/>
          <w:bCs w:val="0"/>
          <w:kern w:val="2"/>
          <w:sz w:val="30"/>
          <w:szCs w:val="30"/>
          <w:highlight w:val="none"/>
        </w:rPr>
        <w:t>当企业出现下列情况时，除定期监督外，应根据情况增加监督次数：</w:t>
      </w:r>
    </w:p>
    <w:p>
      <w:pPr>
        <w:numPr>
          <w:ilvl w:val="0"/>
          <w:numId w:val="0"/>
        </w:numPr>
        <w:spacing w:line="240" w:lineRule="auto"/>
        <w:ind w:firstLine="600" w:firstLineChars="200"/>
        <w:jc w:val="both"/>
        <w:outlineLvl w:val="9"/>
        <w:rPr>
          <w:rFonts w:hint="eastAsia" w:ascii="仿宋_GB2312" w:hAnsi="仿宋_GB2312" w:eastAsia="仿宋_GB2312" w:cs="仿宋_GB2312"/>
          <w:b w:val="0"/>
          <w:bCs w:val="0"/>
          <w:kern w:val="2"/>
          <w:sz w:val="30"/>
          <w:szCs w:val="30"/>
          <w:highlight w:val="none"/>
        </w:rPr>
      </w:pPr>
      <w:r>
        <w:rPr>
          <w:rFonts w:hint="eastAsia" w:ascii="仿宋_GB2312" w:hAnsi="仿宋_GB2312" w:eastAsia="仿宋_GB2312" w:cs="仿宋_GB2312"/>
          <w:b w:val="0"/>
          <w:bCs w:val="0"/>
          <w:kern w:val="2"/>
          <w:sz w:val="30"/>
          <w:szCs w:val="30"/>
          <w:highlight w:val="none"/>
        </w:rPr>
        <w:t>①企业质量保证能力发生重大变化或出现其它影响认证基础的变更；</w:t>
      </w:r>
    </w:p>
    <w:p>
      <w:pPr>
        <w:numPr>
          <w:ilvl w:val="0"/>
          <w:numId w:val="0"/>
        </w:numPr>
        <w:spacing w:line="240" w:lineRule="auto"/>
        <w:ind w:firstLine="600" w:firstLineChars="200"/>
        <w:jc w:val="both"/>
        <w:outlineLvl w:val="9"/>
        <w:rPr>
          <w:rFonts w:hint="eastAsia" w:ascii="仿宋_GB2312" w:hAnsi="仿宋_GB2312" w:eastAsia="仿宋_GB2312" w:cs="仿宋_GB2312"/>
          <w:b w:val="0"/>
          <w:bCs w:val="0"/>
          <w:kern w:val="2"/>
          <w:sz w:val="30"/>
          <w:szCs w:val="30"/>
          <w:highlight w:val="none"/>
        </w:rPr>
      </w:pPr>
      <w:r>
        <w:rPr>
          <w:rFonts w:hint="eastAsia" w:ascii="仿宋_GB2312" w:hAnsi="仿宋_GB2312" w:eastAsia="仿宋_GB2312" w:cs="仿宋_GB2312"/>
          <w:b w:val="0"/>
          <w:bCs w:val="0"/>
          <w:kern w:val="2"/>
          <w:sz w:val="30"/>
          <w:szCs w:val="30"/>
          <w:highlight w:val="none"/>
        </w:rPr>
        <w:t>②获证企业服务管理对象发生变化；</w:t>
      </w:r>
    </w:p>
    <w:p>
      <w:pPr>
        <w:numPr>
          <w:ilvl w:val="0"/>
          <w:numId w:val="0"/>
        </w:numPr>
        <w:spacing w:line="240" w:lineRule="auto"/>
        <w:ind w:firstLine="600" w:firstLineChars="200"/>
        <w:jc w:val="both"/>
        <w:outlineLvl w:val="9"/>
        <w:rPr>
          <w:rFonts w:hint="eastAsia" w:ascii="仿宋_GB2312" w:hAnsi="仿宋_GB2312" w:eastAsia="仿宋_GB2312" w:cs="仿宋_GB2312"/>
          <w:b w:val="0"/>
          <w:bCs w:val="0"/>
          <w:kern w:val="2"/>
          <w:sz w:val="30"/>
          <w:szCs w:val="30"/>
          <w:highlight w:val="none"/>
        </w:rPr>
      </w:pPr>
      <w:r>
        <w:rPr>
          <w:rFonts w:hint="eastAsia" w:ascii="仿宋_GB2312" w:hAnsi="仿宋_GB2312" w:eastAsia="仿宋_GB2312" w:cs="仿宋_GB2312"/>
          <w:b w:val="0"/>
          <w:bCs w:val="0"/>
          <w:kern w:val="2"/>
          <w:sz w:val="30"/>
          <w:szCs w:val="30"/>
          <w:highlight w:val="none"/>
        </w:rPr>
        <w:t>③发生重大顾客投诉并涉及相关获证服务；</w:t>
      </w:r>
    </w:p>
    <w:p>
      <w:pPr>
        <w:numPr>
          <w:ilvl w:val="0"/>
          <w:numId w:val="0"/>
        </w:numPr>
        <w:spacing w:line="240" w:lineRule="auto"/>
        <w:ind w:firstLine="600" w:firstLineChars="200"/>
        <w:jc w:val="both"/>
        <w:outlineLvl w:val="9"/>
        <w:rPr>
          <w:rFonts w:hint="eastAsia" w:ascii="仿宋_GB2312" w:hAnsi="仿宋_GB2312" w:eastAsia="仿宋_GB2312" w:cs="仿宋_GB2312"/>
          <w:b w:val="0"/>
          <w:bCs w:val="0"/>
          <w:kern w:val="2"/>
          <w:sz w:val="30"/>
          <w:szCs w:val="30"/>
          <w:highlight w:val="none"/>
        </w:rPr>
      </w:pPr>
      <w:r>
        <w:rPr>
          <w:rFonts w:hint="eastAsia" w:ascii="仿宋_GB2312" w:hAnsi="仿宋_GB2312" w:eastAsia="仿宋_GB2312" w:cs="仿宋_GB2312"/>
          <w:b w:val="0"/>
          <w:bCs w:val="0"/>
          <w:kern w:val="2"/>
          <w:sz w:val="30"/>
          <w:szCs w:val="30"/>
          <w:highlight w:val="none"/>
        </w:rPr>
        <w:t xml:space="preserve">④获证服务涉及重大质量安全事故。 </w:t>
      </w:r>
    </w:p>
    <w:p>
      <w:pPr>
        <w:spacing w:before="0"/>
        <w:ind w:firstLine="600" w:firstLineChars="200"/>
        <w:outlineLvl w:val="9"/>
        <w:rPr>
          <w:rFonts w:hint="eastAsia" w:ascii="仿宋_GB2312" w:hAnsi="仿宋_GB2312" w:eastAsia="仿宋_GB2312" w:cs="仿宋_GB2312"/>
          <w:b w:val="0"/>
          <w:bCs w:val="0"/>
          <w:color w:val="auto"/>
          <w:kern w:val="2"/>
          <w:sz w:val="30"/>
          <w:szCs w:val="30"/>
          <w:highlight w:val="none"/>
        </w:rPr>
      </w:pPr>
      <w:bookmarkStart w:id="27" w:name="_Toc16901"/>
      <w:r>
        <w:rPr>
          <w:rFonts w:hint="eastAsia" w:ascii="仿宋_GB2312" w:hAnsi="仿宋_GB2312" w:eastAsia="仿宋_GB2312" w:cs="仿宋_GB2312"/>
          <w:b w:val="0"/>
          <w:bCs w:val="0"/>
          <w:color w:val="auto"/>
          <w:kern w:val="2"/>
          <w:sz w:val="30"/>
          <w:szCs w:val="30"/>
          <w:highlight w:val="none"/>
          <w:lang w:val="en-US" w:eastAsia="zh-CN"/>
        </w:rPr>
        <w:t>2.</w:t>
      </w:r>
      <w:r>
        <w:rPr>
          <w:rFonts w:hint="eastAsia" w:ascii="仿宋_GB2312" w:hAnsi="仿宋_GB2312" w:eastAsia="仿宋_GB2312" w:cs="仿宋_GB2312"/>
          <w:b w:val="0"/>
          <w:bCs w:val="0"/>
          <w:color w:val="auto"/>
          <w:kern w:val="2"/>
          <w:sz w:val="30"/>
          <w:szCs w:val="30"/>
          <w:highlight w:val="none"/>
        </w:rPr>
        <w:t>监督内容及记录</w:t>
      </w:r>
      <w:bookmarkEnd w:id="27"/>
    </w:p>
    <w:p>
      <w:pPr>
        <w:ind w:firstLine="600" w:firstLineChars="200"/>
        <w:outlineLvl w:val="9"/>
        <w:rPr>
          <w:rFonts w:hint="eastAsia" w:ascii="仿宋_GB2312" w:hAnsi="仿宋_GB2312" w:eastAsia="仿宋_GB2312" w:cs="仿宋_GB2312"/>
          <w:b w:val="0"/>
          <w:bCs w:val="0"/>
          <w:sz w:val="30"/>
          <w:szCs w:val="30"/>
          <w:highlight w:val="none"/>
        </w:rPr>
      </w:pPr>
      <w:r>
        <w:rPr>
          <w:rFonts w:hint="eastAsia" w:ascii="仿宋_GB2312" w:hAnsi="仿宋_GB2312" w:eastAsia="仿宋_GB2312" w:cs="仿宋_GB2312"/>
          <w:b w:val="0"/>
          <w:bCs w:val="0"/>
          <w:sz w:val="30"/>
          <w:szCs w:val="30"/>
          <w:highlight w:val="none"/>
          <w:lang w:eastAsia="zh-CN"/>
        </w:rPr>
        <w:t>（</w:t>
      </w:r>
      <w:r>
        <w:rPr>
          <w:rFonts w:hint="eastAsia" w:ascii="仿宋_GB2312" w:hAnsi="仿宋_GB2312" w:eastAsia="仿宋_GB2312" w:cs="仿宋_GB2312"/>
          <w:b w:val="0"/>
          <w:bCs w:val="0"/>
          <w:sz w:val="30"/>
          <w:szCs w:val="30"/>
          <w:highlight w:val="none"/>
          <w:lang w:val="en-US" w:eastAsia="zh-CN"/>
        </w:rPr>
        <w:t>1</w:t>
      </w:r>
      <w:r>
        <w:rPr>
          <w:rFonts w:hint="eastAsia" w:ascii="仿宋_GB2312" w:hAnsi="仿宋_GB2312" w:eastAsia="仿宋_GB2312" w:cs="仿宋_GB2312"/>
          <w:b w:val="0"/>
          <w:bCs w:val="0"/>
          <w:sz w:val="30"/>
          <w:szCs w:val="30"/>
          <w:highlight w:val="none"/>
          <w:lang w:eastAsia="zh-CN"/>
        </w:rPr>
        <w:t>）</w:t>
      </w:r>
      <w:r>
        <w:rPr>
          <w:rFonts w:hint="eastAsia" w:ascii="仿宋_GB2312" w:hAnsi="仿宋_GB2312" w:eastAsia="仿宋_GB2312" w:cs="仿宋_GB2312"/>
          <w:b w:val="0"/>
          <w:bCs w:val="0"/>
          <w:sz w:val="30"/>
          <w:szCs w:val="30"/>
          <w:highlight w:val="none"/>
        </w:rPr>
        <w:t>定期监督</w:t>
      </w:r>
    </w:p>
    <w:p>
      <w:pPr>
        <w:numPr>
          <w:ilvl w:val="0"/>
          <w:numId w:val="0"/>
        </w:numPr>
        <w:spacing w:line="240" w:lineRule="auto"/>
        <w:ind w:firstLine="600" w:firstLineChars="200"/>
        <w:jc w:val="both"/>
        <w:outlineLvl w:val="9"/>
        <w:rPr>
          <w:rFonts w:hint="eastAsia" w:ascii="仿宋_GB2312" w:hAnsi="仿宋_GB2312" w:eastAsia="仿宋_GB2312" w:cs="仿宋_GB2312"/>
          <w:b w:val="0"/>
          <w:bCs w:val="0"/>
          <w:kern w:val="2"/>
          <w:sz w:val="30"/>
          <w:szCs w:val="30"/>
          <w:highlight w:val="none"/>
        </w:rPr>
      </w:pPr>
      <w:r>
        <w:rPr>
          <w:rFonts w:hint="eastAsia" w:ascii="仿宋_GB2312" w:hAnsi="仿宋_GB2312" w:eastAsia="仿宋_GB2312" w:cs="仿宋_GB2312"/>
          <w:b w:val="0"/>
          <w:bCs w:val="0"/>
          <w:kern w:val="2"/>
          <w:sz w:val="30"/>
          <w:szCs w:val="30"/>
          <w:highlight w:val="none"/>
        </w:rPr>
        <w:t>①质量保证能力的监督，在证书有效期内应覆盖实施细则的全部要求；</w:t>
      </w:r>
    </w:p>
    <w:p>
      <w:pPr>
        <w:numPr>
          <w:ilvl w:val="0"/>
          <w:numId w:val="0"/>
        </w:numPr>
        <w:spacing w:line="240" w:lineRule="auto"/>
        <w:ind w:firstLine="600" w:firstLineChars="200"/>
        <w:jc w:val="both"/>
        <w:outlineLvl w:val="9"/>
        <w:rPr>
          <w:rFonts w:hint="eastAsia" w:ascii="仿宋_GB2312" w:hAnsi="仿宋_GB2312" w:eastAsia="仿宋_GB2312" w:cs="仿宋_GB2312"/>
          <w:b w:val="0"/>
          <w:bCs w:val="0"/>
          <w:kern w:val="2"/>
          <w:sz w:val="30"/>
          <w:szCs w:val="30"/>
          <w:highlight w:val="none"/>
        </w:rPr>
      </w:pPr>
      <w:r>
        <w:rPr>
          <w:rFonts w:hint="eastAsia" w:ascii="仿宋_GB2312" w:hAnsi="仿宋_GB2312" w:eastAsia="仿宋_GB2312" w:cs="仿宋_GB2312"/>
          <w:b w:val="0"/>
          <w:bCs w:val="0"/>
          <w:kern w:val="2"/>
          <w:sz w:val="30"/>
          <w:szCs w:val="30"/>
          <w:highlight w:val="none"/>
        </w:rPr>
        <w:t>②对上次审查确定的不符合项的整改进行有效性验证；</w:t>
      </w:r>
    </w:p>
    <w:p>
      <w:pPr>
        <w:numPr>
          <w:ilvl w:val="0"/>
          <w:numId w:val="0"/>
        </w:numPr>
        <w:spacing w:line="240" w:lineRule="auto"/>
        <w:ind w:firstLine="600" w:firstLineChars="200"/>
        <w:jc w:val="both"/>
        <w:outlineLvl w:val="9"/>
        <w:rPr>
          <w:rFonts w:hint="eastAsia" w:ascii="仿宋_GB2312" w:hAnsi="仿宋_GB2312" w:eastAsia="仿宋_GB2312" w:cs="仿宋_GB2312"/>
          <w:b w:val="0"/>
          <w:bCs w:val="0"/>
          <w:kern w:val="2"/>
          <w:sz w:val="30"/>
          <w:szCs w:val="30"/>
          <w:highlight w:val="none"/>
        </w:rPr>
      </w:pPr>
      <w:r>
        <w:rPr>
          <w:rFonts w:hint="eastAsia" w:ascii="仿宋_GB2312" w:hAnsi="仿宋_GB2312" w:eastAsia="仿宋_GB2312" w:cs="仿宋_GB2312"/>
          <w:b w:val="0"/>
          <w:bCs w:val="0"/>
          <w:kern w:val="2"/>
          <w:sz w:val="30"/>
          <w:szCs w:val="30"/>
          <w:highlight w:val="none"/>
        </w:rPr>
        <w:t>③认证证书和标志使用情况。</w:t>
      </w:r>
    </w:p>
    <w:p>
      <w:pPr>
        <w:ind w:firstLine="600" w:firstLineChars="200"/>
        <w:outlineLvl w:val="9"/>
        <w:rPr>
          <w:rFonts w:hint="eastAsia" w:ascii="仿宋_GB2312" w:hAnsi="仿宋_GB2312" w:eastAsia="仿宋_GB2312" w:cs="仿宋_GB2312"/>
          <w:b w:val="0"/>
          <w:bCs w:val="0"/>
          <w:sz w:val="30"/>
          <w:szCs w:val="30"/>
          <w:highlight w:val="none"/>
        </w:rPr>
      </w:pPr>
      <w:r>
        <w:rPr>
          <w:rFonts w:hint="eastAsia" w:ascii="仿宋_GB2312" w:hAnsi="仿宋_GB2312" w:eastAsia="仿宋_GB2312" w:cs="仿宋_GB2312"/>
          <w:b w:val="0"/>
          <w:bCs w:val="0"/>
          <w:sz w:val="30"/>
          <w:szCs w:val="30"/>
          <w:highlight w:val="none"/>
          <w:lang w:eastAsia="zh-CN"/>
        </w:rPr>
        <w:t>（</w:t>
      </w:r>
      <w:r>
        <w:rPr>
          <w:rFonts w:hint="eastAsia" w:ascii="仿宋_GB2312" w:hAnsi="仿宋_GB2312" w:eastAsia="仿宋_GB2312" w:cs="仿宋_GB2312"/>
          <w:b w:val="0"/>
          <w:bCs w:val="0"/>
          <w:sz w:val="30"/>
          <w:szCs w:val="30"/>
          <w:highlight w:val="none"/>
          <w:lang w:val="en-US" w:eastAsia="zh-CN"/>
        </w:rPr>
        <w:t>2</w:t>
      </w:r>
      <w:r>
        <w:rPr>
          <w:rFonts w:hint="eastAsia" w:ascii="仿宋_GB2312" w:hAnsi="仿宋_GB2312" w:eastAsia="仿宋_GB2312" w:cs="仿宋_GB2312"/>
          <w:b w:val="0"/>
          <w:bCs w:val="0"/>
          <w:sz w:val="30"/>
          <w:szCs w:val="30"/>
          <w:highlight w:val="none"/>
          <w:lang w:eastAsia="zh-CN"/>
        </w:rPr>
        <w:t>）</w:t>
      </w:r>
      <w:r>
        <w:rPr>
          <w:rFonts w:hint="eastAsia" w:ascii="仿宋_GB2312" w:hAnsi="仿宋_GB2312" w:eastAsia="仿宋_GB2312" w:cs="仿宋_GB2312"/>
          <w:b w:val="0"/>
          <w:bCs w:val="0"/>
          <w:sz w:val="30"/>
          <w:szCs w:val="30"/>
          <w:highlight w:val="none"/>
        </w:rPr>
        <w:t>不定期监督</w:t>
      </w:r>
    </w:p>
    <w:p>
      <w:pPr>
        <w:spacing w:line="240" w:lineRule="auto"/>
        <w:ind w:firstLine="600" w:firstLineChars="200"/>
        <w:jc w:val="both"/>
        <w:outlineLvl w:val="9"/>
        <w:rPr>
          <w:rFonts w:hint="eastAsia" w:ascii="仿宋_GB2312" w:hAnsi="仿宋_GB2312" w:eastAsia="仿宋_GB2312" w:cs="仿宋_GB2312"/>
          <w:b w:val="0"/>
          <w:bCs w:val="0"/>
          <w:kern w:val="2"/>
          <w:sz w:val="30"/>
          <w:szCs w:val="30"/>
          <w:highlight w:val="none"/>
        </w:rPr>
      </w:pPr>
      <w:r>
        <w:rPr>
          <w:rFonts w:hint="eastAsia" w:ascii="仿宋_GB2312" w:hAnsi="仿宋_GB2312" w:eastAsia="仿宋_GB2312" w:cs="仿宋_GB2312"/>
          <w:b w:val="0"/>
          <w:bCs w:val="0"/>
          <w:kern w:val="2"/>
          <w:sz w:val="30"/>
          <w:szCs w:val="30"/>
          <w:highlight w:val="none"/>
        </w:rPr>
        <w:t>不定期监督检查的内容，由认证机构依据本次审查背景确定并进行实施。</w:t>
      </w:r>
    </w:p>
    <w:p>
      <w:pPr>
        <w:spacing w:before="0"/>
        <w:ind w:firstLine="600" w:firstLineChars="200"/>
        <w:outlineLvl w:val="9"/>
        <w:rPr>
          <w:rFonts w:hint="eastAsia" w:ascii="仿宋_GB2312" w:hAnsi="仿宋_GB2312" w:eastAsia="仿宋_GB2312" w:cs="仿宋_GB2312"/>
          <w:b w:val="0"/>
          <w:bCs w:val="0"/>
          <w:color w:val="auto"/>
          <w:kern w:val="2"/>
          <w:sz w:val="30"/>
          <w:szCs w:val="30"/>
          <w:highlight w:val="none"/>
        </w:rPr>
      </w:pPr>
      <w:bookmarkStart w:id="28" w:name="_Toc8971"/>
      <w:r>
        <w:rPr>
          <w:rFonts w:hint="eastAsia" w:ascii="仿宋_GB2312" w:hAnsi="仿宋_GB2312" w:eastAsia="仿宋_GB2312" w:cs="仿宋_GB2312"/>
          <w:b w:val="0"/>
          <w:bCs w:val="0"/>
          <w:color w:val="auto"/>
          <w:kern w:val="2"/>
          <w:sz w:val="30"/>
          <w:szCs w:val="30"/>
          <w:highlight w:val="none"/>
          <w:lang w:val="en-US" w:eastAsia="zh-CN"/>
        </w:rPr>
        <w:t>3.</w:t>
      </w:r>
      <w:r>
        <w:rPr>
          <w:rFonts w:hint="eastAsia" w:ascii="仿宋_GB2312" w:hAnsi="仿宋_GB2312" w:eastAsia="仿宋_GB2312" w:cs="仿宋_GB2312"/>
          <w:b w:val="0"/>
          <w:bCs w:val="0"/>
          <w:color w:val="auto"/>
          <w:kern w:val="2"/>
          <w:sz w:val="30"/>
          <w:szCs w:val="30"/>
          <w:highlight w:val="none"/>
        </w:rPr>
        <w:t>监督过程与结果</w:t>
      </w:r>
      <w:bookmarkEnd w:id="28"/>
    </w:p>
    <w:p>
      <w:pPr>
        <w:spacing w:line="240" w:lineRule="auto"/>
        <w:ind w:firstLine="600" w:firstLineChars="200"/>
        <w:jc w:val="both"/>
        <w:outlineLvl w:val="9"/>
        <w:rPr>
          <w:rFonts w:hint="eastAsia" w:ascii="仿宋_GB2312" w:hAnsi="仿宋_GB2312" w:eastAsia="仿宋_GB2312" w:cs="仿宋_GB2312"/>
          <w:b w:val="0"/>
          <w:bCs w:val="0"/>
          <w:kern w:val="2"/>
          <w:sz w:val="30"/>
          <w:szCs w:val="30"/>
          <w:highlight w:val="none"/>
        </w:rPr>
      </w:pPr>
      <w:r>
        <w:rPr>
          <w:rFonts w:hint="eastAsia" w:ascii="仿宋_GB2312" w:hAnsi="仿宋_GB2312" w:eastAsia="仿宋_GB2312" w:cs="仿宋_GB2312"/>
          <w:b w:val="0"/>
          <w:bCs w:val="0"/>
          <w:kern w:val="2"/>
          <w:sz w:val="30"/>
          <w:szCs w:val="30"/>
          <w:highlight w:val="none"/>
        </w:rPr>
        <w:t>在监督开始前，认证机构应提前与企业确定监督时间。</w:t>
      </w:r>
    </w:p>
    <w:p>
      <w:pPr>
        <w:spacing w:line="240" w:lineRule="auto"/>
        <w:ind w:firstLine="600" w:firstLineChars="200"/>
        <w:jc w:val="both"/>
        <w:outlineLvl w:val="9"/>
        <w:rPr>
          <w:rFonts w:hint="eastAsia" w:ascii="仿宋_GB2312" w:hAnsi="仿宋_GB2312" w:eastAsia="仿宋_GB2312" w:cs="仿宋_GB2312"/>
          <w:b w:val="0"/>
          <w:bCs w:val="0"/>
          <w:kern w:val="2"/>
          <w:sz w:val="30"/>
          <w:szCs w:val="30"/>
          <w:highlight w:val="none"/>
        </w:rPr>
      </w:pPr>
      <w:r>
        <w:rPr>
          <w:rFonts w:hint="eastAsia" w:ascii="仿宋_GB2312" w:hAnsi="仿宋_GB2312" w:eastAsia="仿宋_GB2312" w:cs="仿宋_GB2312"/>
          <w:b w:val="0"/>
          <w:bCs w:val="0"/>
          <w:kern w:val="2"/>
          <w:sz w:val="30"/>
          <w:szCs w:val="30"/>
          <w:highlight w:val="none"/>
        </w:rPr>
        <w:t>通过定期或不定期的监督，企业的服务质量稳定，质量保证体系有效运行，认证机构审查组根据文件审查、现场审查的监督结果，给出服务认证监督结论，提出是否保持认证的建议。</w:t>
      </w:r>
    </w:p>
    <w:p>
      <w:pPr>
        <w:spacing w:line="240" w:lineRule="auto"/>
        <w:ind w:firstLine="600" w:firstLineChars="200"/>
        <w:jc w:val="both"/>
        <w:outlineLvl w:val="9"/>
        <w:rPr>
          <w:rFonts w:hint="eastAsia" w:ascii="仿宋_GB2312" w:hAnsi="仿宋_GB2312" w:eastAsia="仿宋_GB2312" w:cs="仿宋_GB2312"/>
          <w:b w:val="0"/>
          <w:bCs w:val="0"/>
          <w:kern w:val="2"/>
          <w:sz w:val="30"/>
          <w:szCs w:val="30"/>
          <w:highlight w:val="none"/>
        </w:rPr>
      </w:pPr>
      <w:r>
        <w:rPr>
          <w:rFonts w:hint="eastAsia" w:ascii="仿宋_GB2312" w:hAnsi="仿宋_GB2312" w:eastAsia="仿宋_GB2312" w:cs="仿宋_GB2312"/>
          <w:b w:val="0"/>
          <w:bCs w:val="0"/>
          <w:kern w:val="2"/>
          <w:sz w:val="30"/>
          <w:szCs w:val="30"/>
          <w:highlight w:val="none"/>
        </w:rPr>
        <w:t>如在监督过程中发现企业质量保证能力有严重不符合项，认证机构暂停企业认证资格及使用认证证书及标志，规定</w:t>
      </w:r>
      <w:r>
        <w:rPr>
          <w:rFonts w:hint="eastAsia" w:ascii="仿宋_GB2312" w:hAnsi="仿宋_GB2312" w:eastAsia="仿宋_GB2312" w:cs="仿宋_GB2312"/>
          <w:b w:val="0"/>
          <w:bCs w:val="0"/>
          <w:kern w:val="2"/>
          <w:sz w:val="30"/>
          <w:szCs w:val="30"/>
          <w:highlight w:val="none"/>
          <w:lang w:val="en-US" w:eastAsia="zh-CN"/>
        </w:rPr>
        <w:t>3</w:t>
      </w:r>
      <w:r>
        <w:rPr>
          <w:rFonts w:hint="eastAsia" w:ascii="仿宋_GB2312" w:hAnsi="仿宋_GB2312" w:eastAsia="仿宋_GB2312" w:cs="仿宋_GB2312"/>
          <w:b w:val="0"/>
          <w:bCs w:val="0"/>
          <w:kern w:val="2"/>
          <w:sz w:val="30"/>
          <w:szCs w:val="30"/>
          <w:highlight w:val="none"/>
        </w:rPr>
        <w:t>个月期限进行整改。如企业严重不符合项无法按期整改完成，经认证机构复核及专家组决定，可注销企业认证资格并以书面形式通知企业。</w:t>
      </w:r>
    </w:p>
    <w:p>
      <w:pPr>
        <w:numPr>
          <w:ilvl w:val="0"/>
          <w:numId w:val="0"/>
        </w:numPr>
        <w:spacing w:before="0"/>
        <w:ind w:leftChars="0" w:firstLine="602" w:firstLineChars="200"/>
        <w:outlineLvl w:val="0"/>
        <w:rPr>
          <w:rFonts w:hint="eastAsia" w:ascii="仿宋_GB2312" w:hAnsi="仿宋_GB2312" w:eastAsia="仿宋_GB2312" w:cs="仿宋_GB2312"/>
          <w:b/>
          <w:bCs/>
          <w:color w:val="auto"/>
          <w:kern w:val="2"/>
          <w:sz w:val="30"/>
          <w:szCs w:val="30"/>
          <w:highlight w:val="none"/>
        </w:rPr>
      </w:pPr>
      <w:bookmarkStart w:id="29" w:name="_Toc5737"/>
      <w:bookmarkStart w:id="30" w:name="_Toc236"/>
      <w:r>
        <w:rPr>
          <w:rFonts w:hint="eastAsia" w:ascii="仿宋_GB2312" w:hAnsi="仿宋_GB2312" w:eastAsia="仿宋_GB2312" w:cs="仿宋_GB2312"/>
          <w:b/>
          <w:bCs/>
          <w:color w:val="auto"/>
          <w:kern w:val="2"/>
          <w:sz w:val="30"/>
          <w:szCs w:val="30"/>
          <w:highlight w:val="none"/>
          <w:lang w:val="en-US" w:eastAsia="zh-CN"/>
        </w:rPr>
        <w:t>八、</w:t>
      </w:r>
      <w:r>
        <w:rPr>
          <w:rFonts w:hint="eastAsia" w:ascii="仿宋_GB2312" w:hAnsi="仿宋_GB2312" w:eastAsia="仿宋_GB2312" w:cs="仿宋_GB2312"/>
          <w:b/>
          <w:bCs/>
          <w:color w:val="auto"/>
          <w:kern w:val="2"/>
          <w:sz w:val="30"/>
          <w:szCs w:val="30"/>
          <w:highlight w:val="none"/>
        </w:rPr>
        <w:t>认证证书日常管理</w:t>
      </w:r>
      <w:bookmarkEnd w:id="29"/>
      <w:bookmarkEnd w:id="30"/>
    </w:p>
    <w:p>
      <w:pPr>
        <w:spacing w:before="0"/>
        <w:ind w:firstLine="600" w:firstLineChars="200"/>
        <w:outlineLvl w:val="9"/>
        <w:rPr>
          <w:rFonts w:hint="eastAsia" w:ascii="仿宋_GB2312" w:hAnsi="仿宋_GB2312" w:eastAsia="仿宋_GB2312" w:cs="仿宋_GB2312"/>
          <w:b w:val="0"/>
          <w:bCs w:val="0"/>
          <w:color w:val="000000"/>
          <w:kern w:val="2"/>
          <w:sz w:val="30"/>
          <w:szCs w:val="30"/>
          <w:highlight w:val="none"/>
        </w:rPr>
      </w:pPr>
      <w:bookmarkStart w:id="31" w:name="_Toc13289"/>
      <w:r>
        <w:rPr>
          <w:rFonts w:hint="eastAsia" w:ascii="仿宋_GB2312" w:hAnsi="仿宋_GB2312" w:eastAsia="仿宋_GB2312" w:cs="仿宋_GB2312"/>
          <w:b w:val="0"/>
          <w:bCs w:val="0"/>
          <w:color w:val="000000"/>
          <w:kern w:val="2"/>
          <w:sz w:val="30"/>
          <w:szCs w:val="30"/>
          <w:highlight w:val="none"/>
          <w:lang w:eastAsia="zh-CN"/>
        </w:rPr>
        <w:t>（</w:t>
      </w:r>
      <w:r>
        <w:rPr>
          <w:rFonts w:hint="eastAsia" w:ascii="仿宋_GB2312" w:hAnsi="仿宋_GB2312" w:eastAsia="仿宋_GB2312" w:cs="仿宋_GB2312"/>
          <w:b w:val="0"/>
          <w:bCs w:val="0"/>
          <w:color w:val="000000"/>
          <w:kern w:val="2"/>
          <w:sz w:val="30"/>
          <w:szCs w:val="30"/>
          <w:highlight w:val="none"/>
          <w:lang w:val="en-US" w:eastAsia="zh-CN"/>
        </w:rPr>
        <w:t>一</w:t>
      </w:r>
      <w:r>
        <w:rPr>
          <w:rFonts w:hint="eastAsia" w:ascii="仿宋_GB2312" w:hAnsi="仿宋_GB2312" w:eastAsia="仿宋_GB2312" w:cs="仿宋_GB2312"/>
          <w:b w:val="0"/>
          <w:bCs w:val="0"/>
          <w:color w:val="000000"/>
          <w:kern w:val="2"/>
          <w:sz w:val="30"/>
          <w:szCs w:val="30"/>
          <w:highlight w:val="none"/>
          <w:lang w:eastAsia="zh-CN"/>
        </w:rPr>
        <w:t>）</w:t>
      </w:r>
      <w:r>
        <w:rPr>
          <w:rFonts w:hint="eastAsia" w:ascii="仿宋_GB2312" w:hAnsi="仿宋_GB2312" w:eastAsia="仿宋_GB2312" w:cs="仿宋_GB2312"/>
          <w:b w:val="0"/>
          <w:bCs w:val="0"/>
          <w:color w:val="000000"/>
          <w:kern w:val="2"/>
          <w:sz w:val="30"/>
          <w:szCs w:val="30"/>
          <w:highlight w:val="none"/>
        </w:rPr>
        <w:t>认证证书的有效期</w:t>
      </w:r>
      <w:bookmarkEnd w:id="31"/>
    </w:p>
    <w:p>
      <w:pPr>
        <w:spacing w:line="240" w:lineRule="auto"/>
        <w:ind w:firstLine="600" w:firstLineChars="200"/>
        <w:jc w:val="both"/>
        <w:outlineLvl w:val="9"/>
        <w:rPr>
          <w:rFonts w:hint="eastAsia" w:ascii="仿宋_GB2312" w:hAnsi="仿宋_GB2312" w:eastAsia="仿宋_GB2312" w:cs="仿宋_GB2312"/>
          <w:b w:val="0"/>
          <w:bCs w:val="0"/>
          <w:kern w:val="2"/>
          <w:sz w:val="30"/>
          <w:szCs w:val="30"/>
          <w:highlight w:val="none"/>
        </w:rPr>
      </w:pPr>
      <w:r>
        <w:rPr>
          <w:rFonts w:hint="eastAsia" w:ascii="仿宋_GB2312" w:hAnsi="仿宋_GB2312" w:eastAsia="仿宋_GB2312" w:cs="仿宋_GB2312"/>
          <w:b w:val="0"/>
          <w:bCs w:val="0"/>
          <w:kern w:val="2"/>
          <w:sz w:val="30"/>
          <w:szCs w:val="30"/>
          <w:highlight w:val="none"/>
        </w:rPr>
        <w:t>认证证书有效期为3年，在证书有效期内，经监督审查合格后，加贴监督有效标志，企业才能继续使用相关的认证证书及标志。</w:t>
      </w:r>
    </w:p>
    <w:p>
      <w:pPr>
        <w:spacing w:line="240" w:lineRule="auto"/>
        <w:ind w:firstLine="600" w:firstLineChars="200"/>
        <w:jc w:val="both"/>
        <w:outlineLvl w:val="9"/>
        <w:rPr>
          <w:rFonts w:hint="eastAsia" w:ascii="仿宋_GB2312" w:hAnsi="仿宋_GB2312" w:eastAsia="仿宋_GB2312" w:cs="仿宋_GB2312"/>
          <w:b w:val="0"/>
          <w:bCs w:val="0"/>
          <w:kern w:val="2"/>
          <w:sz w:val="30"/>
          <w:szCs w:val="30"/>
          <w:highlight w:val="none"/>
        </w:rPr>
      </w:pPr>
      <w:r>
        <w:rPr>
          <w:rFonts w:hint="eastAsia" w:ascii="仿宋_GB2312" w:hAnsi="仿宋_GB2312" w:eastAsia="仿宋_GB2312" w:cs="仿宋_GB2312"/>
          <w:b w:val="0"/>
          <w:bCs w:val="0"/>
          <w:kern w:val="2"/>
          <w:sz w:val="30"/>
          <w:szCs w:val="30"/>
          <w:highlight w:val="none"/>
        </w:rPr>
        <w:t>证书有效期满6个月，认证机构向企业发出证书即将到期通知联系重新认证事宜。</w:t>
      </w:r>
    </w:p>
    <w:p>
      <w:pPr>
        <w:spacing w:before="0"/>
        <w:ind w:firstLine="600" w:firstLineChars="200"/>
        <w:outlineLvl w:val="9"/>
        <w:rPr>
          <w:rFonts w:hint="eastAsia" w:ascii="仿宋_GB2312" w:hAnsi="仿宋_GB2312" w:eastAsia="仿宋_GB2312" w:cs="仿宋_GB2312"/>
          <w:b w:val="0"/>
          <w:bCs w:val="0"/>
          <w:color w:val="000000"/>
          <w:kern w:val="2"/>
          <w:sz w:val="30"/>
          <w:szCs w:val="30"/>
          <w:highlight w:val="none"/>
        </w:rPr>
      </w:pPr>
      <w:bookmarkStart w:id="32" w:name="_Toc972"/>
      <w:r>
        <w:rPr>
          <w:rFonts w:hint="eastAsia" w:ascii="仿宋_GB2312" w:hAnsi="仿宋_GB2312" w:eastAsia="仿宋_GB2312" w:cs="仿宋_GB2312"/>
          <w:b w:val="0"/>
          <w:bCs w:val="0"/>
          <w:color w:val="000000"/>
          <w:kern w:val="2"/>
          <w:sz w:val="30"/>
          <w:szCs w:val="30"/>
          <w:highlight w:val="none"/>
          <w:lang w:eastAsia="zh-CN"/>
        </w:rPr>
        <w:t>（</w:t>
      </w:r>
      <w:r>
        <w:rPr>
          <w:rFonts w:hint="eastAsia" w:ascii="仿宋_GB2312" w:hAnsi="仿宋_GB2312" w:eastAsia="仿宋_GB2312" w:cs="仿宋_GB2312"/>
          <w:b w:val="0"/>
          <w:bCs w:val="0"/>
          <w:color w:val="000000"/>
          <w:kern w:val="2"/>
          <w:sz w:val="30"/>
          <w:szCs w:val="30"/>
          <w:highlight w:val="none"/>
          <w:lang w:val="en-US" w:eastAsia="zh-CN"/>
        </w:rPr>
        <w:t>二</w:t>
      </w:r>
      <w:r>
        <w:rPr>
          <w:rFonts w:hint="eastAsia" w:ascii="仿宋_GB2312" w:hAnsi="仿宋_GB2312" w:eastAsia="仿宋_GB2312" w:cs="仿宋_GB2312"/>
          <w:b w:val="0"/>
          <w:bCs w:val="0"/>
          <w:color w:val="000000"/>
          <w:kern w:val="2"/>
          <w:sz w:val="30"/>
          <w:szCs w:val="30"/>
          <w:highlight w:val="none"/>
          <w:lang w:eastAsia="zh-CN"/>
        </w:rPr>
        <w:t>）</w:t>
      </w:r>
      <w:r>
        <w:rPr>
          <w:rFonts w:hint="eastAsia" w:ascii="仿宋_GB2312" w:hAnsi="仿宋_GB2312" w:eastAsia="仿宋_GB2312" w:cs="仿宋_GB2312"/>
          <w:b w:val="0"/>
          <w:bCs w:val="0"/>
          <w:color w:val="000000"/>
          <w:kern w:val="2"/>
          <w:sz w:val="30"/>
          <w:szCs w:val="30"/>
          <w:highlight w:val="none"/>
        </w:rPr>
        <w:t>认证证书的使用</w:t>
      </w:r>
      <w:bookmarkEnd w:id="32"/>
    </w:p>
    <w:p>
      <w:pPr>
        <w:spacing w:line="240" w:lineRule="auto"/>
        <w:ind w:firstLine="600" w:firstLineChars="200"/>
        <w:jc w:val="both"/>
        <w:outlineLvl w:val="9"/>
        <w:rPr>
          <w:rFonts w:hint="eastAsia" w:ascii="仿宋_GB2312" w:hAnsi="仿宋_GB2312" w:eastAsia="仿宋_GB2312" w:cs="仿宋_GB2312"/>
          <w:b w:val="0"/>
          <w:bCs w:val="0"/>
          <w:kern w:val="2"/>
          <w:sz w:val="30"/>
          <w:szCs w:val="30"/>
          <w:highlight w:val="none"/>
        </w:rPr>
      </w:pPr>
      <w:r>
        <w:rPr>
          <w:rFonts w:hint="eastAsia" w:ascii="仿宋_GB2312" w:hAnsi="仿宋_GB2312" w:eastAsia="仿宋_GB2312" w:cs="仿宋_GB2312"/>
          <w:b w:val="0"/>
          <w:bCs w:val="0"/>
          <w:kern w:val="2"/>
          <w:sz w:val="30"/>
          <w:szCs w:val="30"/>
          <w:highlight w:val="none"/>
        </w:rPr>
        <w:t>认证证书是认证机构颁发给企业证明其服务符合相应要求的文件。认证标志在使用时，应与企业名称和获证服务名称一起使用。</w:t>
      </w:r>
    </w:p>
    <w:p>
      <w:pPr>
        <w:spacing w:line="240" w:lineRule="auto"/>
        <w:ind w:firstLine="600" w:firstLineChars="200"/>
        <w:jc w:val="both"/>
        <w:outlineLvl w:val="9"/>
        <w:rPr>
          <w:rFonts w:hint="eastAsia" w:ascii="仿宋_GB2312" w:hAnsi="仿宋_GB2312" w:eastAsia="仿宋_GB2312" w:cs="仿宋_GB2312"/>
          <w:b w:val="0"/>
          <w:bCs w:val="0"/>
          <w:kern w:val="2"/>
          <w:sz w:val="30"/>
          <w:szCs w:val="30"/>
          <w:highlight w:val="none"/>
        </w:rPr>
      </w:pPr>
      <w:r>
        <w:rPr>
          <w:rFonts w:hint="eastAsia" w:ascii="仿宋_GB2312" w:hAnsi="仿宋_GB2312" w:eastAsia="仿宋_GB2312" w:cs="仿宋_GB2312"/>
          <w:b w:val="0"/>
          <w:bCs w:val="0"/>
          <w:kern w:val="2"/>
          <w:sz w:val="30"/>
          <w:szCs w:val="30"/>
          <w:highlight w:val="none"/>
        </w:rPr>
        <w:t>当发现企业违反认证标志使用规定时，认证机构立即采取有效措施，包括暂停、注销证书和必要时的法律措施。必要时，并由中国物协公示违规企业，以消除任何违反认证标志使用规定而带来的负面影响。</w:t>
      </w:r>
    </w:p>
    <w:p>
      <w:pPr>
        <w:spacing w:before="0"/>
        <w:ind w:firstLine="600" w:firstLineChars="200"/>
        <w:outlineLvl w:val="9"/>
        <w:rPr>
          <w:rFonts w:hint="eastAsia" w:ascii="仿宋_GB2312" w:hAnsi="仿宋_GB2312" w:eastAsia="仿宋_GB2312" w:cs="仿宋_GB2312"/>
          <w:b w:val="0"/>
          <w:bCs w:val="0"/>
          <w:color w:val="000000"/>
          <w:kern w:val="2"/>
          <w:sz w:val="30"/>
          <w:szCs w:val="30"/>
          <w:highlight w:val="none"/>
        </w:rPr>
      </w:pPr>
      <w:bookmarkStart w:id="33" w:name="_Toc11629"/>
      <w:r>
        <w:rPr>
          <w:rFonts w:hint="eastAsia" w:ascii="仿宋_GB2312" w:hAnsi="仿宋_GB2312" w:eastAsia="仿宋_GB2312" w:cs="仿宋_GB2312"/>
          <w:b w:val="0"/>
          <w:bCs w:val="0"/>
          <w:color w:val="000000"/>
          <w:kern w:val="2"/>
          <w:sz w:val="30"/>
          <w:szCs w:val="30"/>
          <w:highlight w:val="none"/>
          <w:lang w:eastAsia="zh-CN"/>
        </w:rPr>
        <w:t>（</w:t>
      </w:r>
      <w:r>
        <w:rPr>
          <w:rFonts w:hint="eastAsia" w:ascii="仿宋_GB2312" w:hAnsi="仿宋_GB2312" w:eastAsia="仿宋_GB2312" w:cs="仿宋_GB2312"/>
          <w:b w:val="0"/>
          <w:bCs w:val="0"/>
          <w:color w:val="000000"/>
          <w:kern w:val="2"/>
          <w:sz w:val="30"/>
          <w:szCs w:val="30"/>
          <w:highlight w:val="none"/>
          <w:lang w:val="en-US" w:eastAsia="zh-CN"/>
        </w:rPr>
        <w:t>三</w:t>
      </w:r>
      <w:r>
        <w:rPr>
          <w:rFonts w:hint="eastAsia" w:ascii="仿宋_GB2312" w:hAnsi="仿宋_GB2312" w:eastAsia="仿宋_GB2312" w:cs="仿宋_GB2312"/>
          <w:b w:val="0"/>
          <w:bCs w:val="0"/>
          <w:color w:val="000000"/>
          <w:kern w:val="2"/>
          <w:sz w:val="30"/>
          <w:szCs w:val="30"/>
          <w:highlight w:val="none"/>
          <w:lang w:eastAsia="zh-CN"/>
        </w:rPr>
        <w:t>）</w:t>
      </w:r>
      <w:r>
        <w:rPr>
          <w:rFonts w:hint="eastAsia" w:ascii="仿宋_GB2312" w:hAnsi="仿宋_GB2312" w:eastAsia="仿宋_GB2312" w:cs="仿宋_GB2312"/>
          <w:b w:val="0"/>
          <w:bCs w:val="0"/>
          <w:color w:val="000000"/>
          <w:kern w:val="2"/>
          <w:sz w:val="30"/>
          <w:szCs w:val="30"/>
          <w:highlight w:val="none"/>
        </w:rPr>
        <w:t>认证证书的换发</w:t>
      </w:r>
      <w:bookmarkEnd w:id="33"/>
    </w:p>
    <w:p>
      <w:pPr>
        <w:spacing w:after="0" w:line="240" w:lineRule="auto"/>
        <w:ind w:firstLine="600" w:firstLineChars="200"/>
        <w:jc w:val="both"/>
        <w:outlineLvl w:val="9"/>
        <w:rPr>
          <w:rFonts w:hint="eastAsia" w:ascii="仿宋_GB2312" w:hAnsi="仿宋_GB2312" w:eastAsia="仿宋_GB2312" w:cs="仿宋_GB2312"/>
          <w:b w:val="0"/>
          <w:bCs w:val="0"/>
          <w:kern w:val="2"/>
          <w:sz w:val="30"/>
          <w:szCs w:val="30"/>
          <w:highlight w:val="none"/>
        </w:rPr>
      </w:pPr>
      <w:r>
        <w:rPr>
          <w:rFonts w:hint="eastAsia" w:ascii="仿宋_GB2312" w:hAnsi="仿宋_GB2312" w:eastAsia="仿宋_GB2312" w:cs="仿宋_GB2312"/>
          <w:b w:val="0"/>
          <w:bCs w:val="0"/>
          <w:kern w:val="2"/>
          <w:sz w:val="30"/>
          <w:szCs w:val="30"/>
          <w:highlight w:val="none"/>
        </w:rPr>
        <w:t>认证证书有效期内，若发生下列情况之一，企业应向认证机构提出换证申请：</w:t>
      </w:r>
    </w:p>
    <w:p>
      <w:pPr>
        <w:spacing w:after="0" w:line="240" w:lineRule="auto"/>
        <w:ind w:firstLine="600" w:firstLineChars="200"/>
        <w:jc w:val="both"/>
        <w:outlineLvl w:val="9"/>
        <w:rPr>
          <w:rFonts w:hint="eastAsia" w:ascii="仿宋_GB2312" w:hAnsi="仿宋_GB2312" w:eastAsia="仿宋_GB2312" w:cs="仿宋_GB2312"/>
          <w:b w:val="0"/>
          <w:bCs w:val="0"/>
          <w:kern w:val="2"/>
          <w:sz w:val="30"/>
          <w:szCs w:val="30"/>
          <w:highlight w:val="none"/>
        </w:rPr>
      </w:pPr>
      <w:r>
        <w:rPr>
          <w:rFonts w:hint="eastAsia" w:ascii="仿宋_GB2312" w:hAnsi="仿宋_GB2312" w:eastAsia="仿宋_GB2312" w:cs="仿宋_GB2312"/>
          <w:b w:val="0"/>
          <w:bCs w:val="0"/>
          <w:kern w:val="2"/>
          <w:sz w:val="30"/>
          <w:szCs w:val="30"/>
          <w:highlight w:val="none"/>
          <w:lang w:val="en-US" w:eastAsia="zh-CN"/>
        </w:rPr>
        <w:t>1.</w:t>
      </w:r>
      <w:r>
        <w:rPr>
          <w:rFonts w:hint="eastAsia" w:ascii="仿宋_GB2312" w:hAnsi="仿宋_GB2312" w:eastAsia="仿宋_GB2312" w:cs="仿宋_GB2312"/>
          <w:b w:val="0"/>
          <w:bCs w:val="0"/>
          <w:kern w:val="2"/>
          <w:sz w:val="30"/>
          <w:szCs w:val="30"/>
          <w:highlight w:val="none"/>
        </w:rPr>
        <w:t>企业名称变更；</w:t>
      </w:r>
    </w:p>
    <w:p>
      <w:pPr>
        <w:spacing w:after="0" w:line="240" w:lineRule="auto"/>
        <w:ind w:firstLine="600" w:firstLineChars="200"/>
        <w:jc w:val="both"/>
        <w:outlineLvl w:val="9"/>
        <w:rPr>
          <w:rFonts w:hint="eastAsia" w:ascii="仿宋_GB2312" w:hAnsi="仿宋_GB2312" w:eastAsia="仿宋_GB2312" w:cs="仿宋_GB2312"/>
          <w:b w:val="0"/>
          <w:bCs w:val="0"/>
          <w:kern w:val="2"/>
          <w:sz w:val="30"/>
          <w:szCs w:val="30"/>
          <w:highlight w:val="none"/>
        </w:rPr>
      </w:pPr>
      <w:r>
        <w:rPr>
          <w:rFonts w:hint="eastAsia" w:ascii="仿宋_GB2312" w:hAnsi="仿宋_GB2312" w:eastAsia="仿宋_GB2312" w:cs="仿宋_GB2312"/>
          <w:b w:val="0"/>
          <w:bCs w:val="0"/>
          <w:kern w:val="2"/>
          <w:sz w:val="30"/>
          <w:szCs w:val="30"/>
          <w:highlight w:val="none"/>
          <w:lang w:val="en-US" w:eastAsia="zh-CN"/>
        </w:rPr>
        <w:t>2.</w:t>
      </w:r>
      <w:r>
        <w:rPr>
          <w:rFonts w:hint="eastAsia" w:ascii="仿宋_GB2312" w:hAnsi="仿宋_GB2312" w:eastAsia="仿宋_GB2312" w:cs="仿宋_GB2312"/>
          <w:b w:val="0"/>
          <w:bCs w:val="0"/>
          <w:kern w:val="2"/>
          <w:sz w:val="30"/>
          <w:szCs w:val="30"/>
          <w:highlight w:val="none"/>
        </w:rPr>
        <w:t>缩小认证范围；</w:t>
      </w:r>
    </w:p>
    <w:p>
      <w:pPr>
        <w:spacing w:after="0" w:line="240" w:lineRule="auto"/>
        <w:ind w:firstLine="600" w:firstLineChars="200"/>
        <w:jc w:val="both"/>
        <w:outlineLvl w:val="9"/>
        <w:rPr>
          <w:rFonts w:hint="eastAsia" w:ascii="仿宋_GB2312" w:hAnsi="仿宋_GB2312" w:eastAsia="仿宋_GB2312" w:cs="仿宋_GB2312"/>
          <w:b w:val="0"/>
          <w:bCs w:val="0"/>
          <w:kern w:val="2"/>
          <w:sz w:val="30"/>
          <w:szCs w:val="30"/>
          <w:highlight w:val="none"/>
        </w:rPr>
      </w:pPr>
      <w:r>
        <w:rPr>
          <w:rFonts w:hint="eastAsia" w:ascii="仿宋_GB2312" w:hAnsi="仿宋_GB2312" w:eastAsia="仿宋_GB2312" w:cs="仿宋_GB2312"/>
          <w:b w:val="0"/>
          <w:bCs w:val="0"/>
          <w:kern w:val="2"/>
          <w:sz w:val="30"/>
          <w:szCs w:val="30"/>
          <w:highlight w:val="none"/>
          <w:lang w:val="en-US" w:eastAsia="zh-CN"/>
        </w:rPr>
        <w:t>3.</w:t>
      </w:r>
      <w:r>
        <w:rPr>
          <w:rFonts w:hint="eastAsia" w:ascii="仿宋_GB2312" w:hAnsi="仿宋_GB2312" w:eastAsia="仿宋_GB2312" w:cs="仿宋_GB2312"/>
          <w:b w:val="0"/>
          <w:bCs w:val="0"/>
          <w:kern w:val="2"/>
          <w:sz w:val="30"/>
          <w:szCs w:val="30"/>
          <w:highlight w:val="none"/>
        </w:rPr>
        <w:t>认证依据的标准的改变或换版。</w:t>
      </w:r>
    </w:p>
    <w:p>
      <w:pPr>
        <w:spacing w:after="0" w:line="240" w:lineRule="auto"/>
        <w:ind w:firstLine="600" w:firstLineChars="200"/>
        <w:jc w:val="both"/>
        <w:outlineLvl w:val="9"/>
        <w:rPr>
          <w:rFonts w:hint="eastAsia" w:ascii="仿宋_GB2312" w:hAnsi="仿宋_GB2312" w:eastAsia="仿宋_GB2312" w:cs="仿宋_GB2312"/>
          <w:b w:val="0"/>
          <w:bCs w:val="0"/>
          <w:kern w:val="2"/>
          <w:sz w:val="30"/>
          <w:szCs w:val="30"/>
          <w:highlight w:val="none"/>
        </w:rPr>
      </w:pPr>
      <w:r>
        <w:rPr>
          <w:rFonts w:hint="eastAsia" w:ascii="仿宋_GB2312" w:hAnsi="仿宋_GB2312" w:eastAsia="仿宋_GB2312" w:cs="仿宋_GB2312"/>
          <w:b w:val="0"/>
          <w:bCs w:val="0"/>
          <w:kern w:val="2"/>
          <w:sz w:val="30"/>
          <w:szCs w:val="30"/>
          <w:highlight w:val="none"/>
        </w:rPr>
        <w:t>认证机构依据企业的换证申请，提出评审意见，经专家组评审合格后批准后给予换发证书。</w:t>
      </w:r>
    </w:p>
    <w:p>
      <w:pPr>
        <w:spacing w:line="240" w:lineRule="auto"/>
        <w:ind w:firstLine="600" w:firstLineChars="200"/>
        <w:jc w:val="both"/>
        <w:outlineLvl w:val="9"/>
        <w:rPr>
          <w:rFonts w:hint="eastAsia" w:ascii="仿宋_GB2312" w:hAnsi="仿宋_GB2312" w:eastAsia="仿宋_GB2312" w:cs="仿宋_GB2312"/>
          <w:b w:val="0"/>
          <w:bCs w:val="0"/>
          <w:kern w:val="2"/>
          <w:sz w:val="30"/>
          <w:szCs w:val="30"/>
          <w:highlight w:val="none"/>
        </w:rPr>
      </w:pPr>
      <w:r>
        <w:rPr>
          <w:rFonts w:hint="eastAsia" w:ascii="仿宋_GB2312" w:hAnsi="仿宋_GB2312" w:eastAsia="仿宋_GB2312" w:cs="仿宋_GB2312"/>
          <w:b w:val="0"/>
          <w:bCs w:val="0"/>
          <w:kern w:val="2"/>
          <w:sz w:val="30"/>
          <w:szCs w:val="30"/>
          <w:highlight w:val="none"/>
        </w:rPr>
        <w:t>有效期内换发的认证证书应注明初次获证日期、新颁证日期，但有效截止日期不变。换发新证书时，应收回原证书，填写《设施设备绿色运行管理</w:t>
      </w:r>
      <w:r>
        <w:rPr>
          <w:rFonts w:hint="eastAsia" w:ascii="仿宋_GB2312" w:hAnsi="仿宋_GB2312" w:eastAsia="仿宋_GB2312" w:cs="仿宋_GB2312"/>
          <w:b w:val="0"/>
          <w:bCs w:val="0"/>
          <w:kern w:val="2"/>
          <w:sz w:val="30"/>
          <w:szCs w:val="30"/>
          <w:highlight w:val="none"/>
          <w:lang w:val="en-US" w:eastAsia="zh-CN"/>
        </w:rPr>
        <w:t>服务</w:t>
      </w:r>
      <w:r>
        <w:rPr>
          <w:rFonts w:hint="eastAsia" w:ascii="仿宋_GB2312" w:hAnsi="仿宋_GB2312" w:eastAsia="仿宋_GB2312" w:cs="仿宋_GB2312"/>
          <w:b w:val="0"/>
          <w:bCs w:val="0"/>
          <w:kern w:val="2"/>
          <w:sz w:val="30"/>
          <w:szCs w:val="30"/>
          <w:highlight w:val="none"/>
        </w:rPr>
        <w:t>认证证书回收/补发登记表》（附件</w:t>
      </w:r>
      <w:r>
        <w:rPr>
          <w:rFonts w:hint="eastAsia" w:ascii="仿宋_GB2312" w:hAnsi="仿宋_GB2312" w:eastAsia="仿宋_GB2312" w:cs="仿宋_GB2312"/>
          <w:b w:val="0"/>
          <w:bCs w:val="0"/>
          <w:kern w:val="2"/>
          <w:sz w:val="30"/>
          <w:szCs w:val="30"/>
          <w:highlight w:val="none"/>
          <w:lang w:val="en-US" w:eastAsia="zh-CN"/>
        </w:rPr>
        <w:t>9</w:t>
      </w:r>
      <w:r>
        <w:rPr>
          <w:rFonts w:hint="eastAsia" w:ascii="仿宋_GB2312" w:hAnsi="仿宋_GB2312" w:eastAsia="仿宋_GB2312" w:cs="仿宋_GB2312"/>
          <w:b w:val="0"/>
          <w:bCs w:val="0"/>
          <w:kern w:val="2"/>
          <w:sz w:val="30"/>
          <w:szCs w:val="30"/>
          <w:highlight w:val="none"/>
        </w:rPr>
        <w:t>）。</w:t>
      </w:r>
    </w:p>
    <w:p>
      <w:pPr>
        <w:ind w:firstLine="600" w:firstLineChars="200"/>
        <w:outlineLvl w:val="9"/>
        <w:rPr>
          <w:rFonts w:hint="eastAsia" w:ascii="仿宋_GB2312" w:hAnsi="仿宋_GB2312" w:eastAsia="仿宋_GB2312" w:cs="仿宋_GB2312"/>
          <w:b w:val="0"/>
          <w:bCs w:val="0"/>
          <w:color w:val="000000"/>
          <w:kern w:val="2"/>
          <w:sz w:val="30"/>
          <w:szCs w:val="30"/>
          <w:highlight w:val="none"/>
        </w:rPr>
      </w:pPr>
      <w:bookmarkStart w:id="34" w:name="_Toc27995"/>
      <w:r>
        <w:rPr>
          <w:rFonts w:hint="eastAsia" w:ascii="仿宋_GB2312" w:hAnsi="仿宋_GB2312" w:eastAsia="仿宋_GB2312" w:cs="仿宋_GB2312"/>
          <w:b w:val="0"/>
          <w:bCs w:val="0"/>
          <w:color w:val="000000"/>
          <w:kern w:val="2"/>
          <w:sz w:val="30"/>
          <w:szCs w:val="30"/>
          <w:highlight w:val="none"/>
          <w:lang w:eastAsia="zh-CN"/>
        </w:rPr>
        <w:t>（</w:t>
      </w:r>
      <w:r>
        <w:rPr>
          <w:rFonts w:hint="eastAsia" w:ascii="仿宋_GB2312" w:hAnsi="仿宋_GB2312" w:eastAsia="仿宋_GB2312" w:cs="仿宋_GB2312"/>
          <w:b w:val="0"/>
          <w:bCs w:val="0"/>
          <w:color w:val="000000"/>
          <w:kern w:val="2"/>
          <w:sz w:val="30"/>
          <w:szCs w:val="30"/>
          <w:highlight w:val="none"/>
          <w:lang w:val="en-US" w:eastAsia="zh-CN"/>
        </w:rPr>
        <w:t>四</w:t>
      </w:r>
      <w:r>
        <w:rPr>
          <w:rFonts w:hint="eastAsia" w:ascii="仿宋_GB2312" w:hAnsi="仿宋_GB2312" w:eastAsia="仿宋_GB2312" w:cs="仿宋_GB2312"/>
          <w:b w:val="0"/>
          <w:bCs w:val="0"/>
          <w:color w:val="000000"/>
          <w:kern w:val="2"/>
          <w:sz w:val="30"/>
          <w:szCs w:val="30"/>
          <w:highlight w:val="none"/>
          <w:lang w:eastAsia="zh-CN"/>
        </w:rPr>
        <w:t>）</w:t>
      </w:r>
      <w:r>
        <w:rPr>
          <w:rFonts w:hint="eastAsia" w:ascii="仿宋_GB2312" w:hAnsi="仿宋_GB2312" w:eastAsia="仿宋_GB2312" w:cs="仿宋_GB2312"/>
          <w:b w:val="0"/>
          <w:bCs w:val="0"/>
          <w:color w:val="000000"/>
          <w:kern w:val="2"/>
          <w:sz w:val="30"/>
          <w:szCs w:val="30"/>
          <w:highlight w:val="none"/>
        </w:rPr>
        <w:t>认证证书的补发</w:t>
      </w:r>
      <w:bookmarkEnd w:id="34"/>
    </w:p>
    <w:p>
      <w:pPr>
        <w:spacing w:line="240" w:lineRule="auto"/>
        <w:ind w:firstLine="600" w:firstLineChars="200"/>
        <w:jc w:val="both"/>
        <w:outlineLvl w:val="9"/>
        <w:rPr>
          <w:rFonts w:hint="eastAsia" w:ascii="仿宋_GB2312" w:hAnsi="仿宋_GB2312" w:eastAsia="仿宋_GB2312" w:cs="仿宋_GB2312"/>
          <w:b w:val="0"/>
          <w:bCs w:val="0"/>
          <w:kern w:val="2"/>
          <w:sz w:val="30"/>
          <w:szCs w:val="30"/>
          <w:highlight w:val="none"/>
        </w:rPr>
      </w:pPr>
      <w:r>
        <w:rPr>
          <w:rFonts w:hint="eastAsia" w:ascii="仿宋_GB2312" w:hAnsi="仿宋_GB2312" w:eastAsia="仿宋_GB2312" w:cs="仿宋_GB2312"/>
          <w:b w:val="0"/>
          <w:bCs w:val="0"/>
          <w:kern w:val="2"/>
          <w:sz w:val="30"/>
          <w:szCs w:val="30"/>
          <w:highlight w:val="none"/>
        </w:rPr>
        <w:t>当认证证书遗失、损毁需补发认证证书时，填写《设施设备绿色运行管理</w:t>
      </w:r>
      <w:r>
        <w:rPr>
          <w:rFonts w:hint="eastAsia" w:ascii="仿宋_GB2312" w:hAnsi="仿宋_GB2312" w:eastAsia="仿宋_GB2312" w:cs="仿宋_GB2312"/>
          <w:b w:val="0"/>
          <w:bCs w:val="0"/>
          <w:kern w:val="2"/>
          <w:sz w:val="30"/>
          <w:szCs w:val="30"/>
          <w:highlight w:val="none"/>
          <w:lang w:val="en-US" w:eastAsia="zh-CN"/>
        </w:rPr>
        <w:t>服务</w:t>
      </w:r>
      <w:r>
        <w:rPr>
          <w:rFonts w:hint="eastAsia" w:ascii="仿宋_GB2312" w:hAnsi="仿宋_GB2312" w:eastAsia="仿宋_GB2312" w:cs="仿宋_GB2312"/>
          <w:b w:val="0"/>
          <w:bCs w:val="0"/>
          <w:kern w:val="2"/>
          <w:sz w:val="30"/>
          <w:szCs w:val="30"/>
          <w:highlight w:val="none"/>
        </w:rPr>
        <w:t>认证证书回收/补发登记表》应向认证机构提出书面申请。认证机构在受理并核定要求补发的申请后，报至秘书处登记备案，向企业补发认证证书。补发的认证证书应确保与原认证证书完全一致。</w:t>
      </w:r>
    </w:p>
    <w:p>
      <w:pPr>
        <w:numPr>
          <w:ilvl w:val="0"/>
          <w:numId w:val="0"/>
        </w:numPr>
        <w:spacing w:before="0"/>
        <w:ind w:leftChars="0" w:firstLine="602" w:firstLineChars="200"/>
        <w:outlineLvl w:val="0"/>
        <w:rPr>
          <w:rFonts w:hint="eastAsia" w:ascii="仿宋_GB2312" w:hAnsi="仿宋_GB2312" w:eastAsia="仿宋_GB2312" w:cs="仿宋_GB2312"/>
          <w:b/>
          <w:bCs/>
          <w:color w:val="auto"/>
          <w:kern w:val="2"/>
          <w:sz w:val="30"/>
          <w:szCs w:val="30"/>
          <w:highlight w:val="none"/>
        </w:rPr>
      </w:pPr>
      <w:bookmarkStart w:id="35" w:name="_Toc7440"/>
      <w:bookmarkStart w:id="36" w:name="_Toc22737"/>
      <w:r>
        <w:rPr>
          <w:rFonts w:hint="eastAsia" w:ascii="仿宋_GB2312" w:hAnsi="仿宋_GB2312" w:eastAsia="仿宋_GB2312" w:cs="仿宋_GB2312"/>
          <w:b/>
          <w:bCs/>
          <w:color w:val="auto"/>
          <w:kern w:val="2"/>
          <w:sz w:val="30"/>
          <w:szCs w:val="30"/>
          <w:highlight w:val="none"/>
          <w:lang w:val="en-US" w:eastAsia="zh-CN"/>
        </w:rPr>
        <w:t>九、</w:t>
      </w:r>
      <w:r>
        <w:rPr>
          <w:rFonts w:hint="eastAsia" w:ascii="仿宋_GB2312" w:hAnsi="仿宋_GB2312" w:eastAsia="仿宋_GB2312" w:cs="仿宋_GB2312"/>
          <w:b/>
          <w:bCs/>
          <w:color w:val="auto"/>
          <w:kern w:val="2"/>
          <w:sz w:val="30"/>
          <w:szCs w:val="30"/>
          <w:highlight w:val="none"/>
        </w:rPr>
        <w:t>认证证书重大事项管理</w:t>
      </w:r>
      <w:bookmarkEnd w:id="35"/>
      <w:bookmarkEnd w:id="36"/>
    </w:p>
    <w:p>
      <w:pPr>
        <w:ind w:firstLine="600" w:firstLineChars="200"/>
        <w:outlineLvl w:val="9"/>
        <w:rPr>
          <w:rFonts w:hint="eastAsia" w:ascii="仿宋_GB2312" w:hAnsi="仿宋_GB2312" w:eastAsia="仿宋_GB2312" w:cs="仿宋_GB2312"/>
          <w:b w:val="0"/>
          <w:bCs w:val="0"/>
          <w:color w:val="000000"/>
          <w:kern w:val="2"/>
          <w:sz w:val="30"/>
          <w:szCs w:val="30"/>
          <w:highlight w:val="none"/>
        </w:rPr>
      </w:pPr>
      <w:bookmarkStart w:id="37" w:name="_Toc3493"/>
      <w:r>
        <w:rPr>
          <w:rFonts w:hint="eastAsia" w:ascii="仿宋_GB2312" w:hAnsi="仿宋_GB2312" w:eastAsia="仿宋_GB2312" w:cs="仿宋_GB2312"/>
          <w:b w:val="0"/>
          <w:bCs w:val="0"/>
          <w:color w:val="000000"/>
          <w:kern w:val="2"/>
          <w:sz w:val="30"/>
          <w:szCs w:val="30"/>
          <w:highlight w:val="none"/>
          <w:lang w:eastAsia="zh-CN"/>
        </w:rPr>
        <w:t>（</w:t>
      </w:r>
      <w:r>
        <w:rPr>
          <w:rFonts w:hint="eastAsia" w:ascii="仿宋_GB2312" w:hAnsi="仿宋_GB2312" w:eastAsia="仿宋_GB2312" w:cs="仿宋_GB2312"/>
          <w:b w:val="0"/>
          <w:bCs w:val="0"/>
          <w:color w:val="000000"/>
          <w:kern w:val="2"/>
          <w:sz w:val="30"/>
          <w:szCs w:val="30"/>
          <w:highlight w:val="none"/>
          <w:lang w:val="en-US" w:eastAsia="zh-CN"/>
        </w:rPr>
        <w:t>一</w:t>
      </w:r>
      <w:r>
        <w:rPr>
          <w:rFonts w:hint="eastAsia" w:ascii="仿宋_GB2312" w:hAnsi="仿宋_GB2312" w:eastAsia="仿宋_GB2312" w:cs="仿宋_GB2312"/>
          <w:b w:val="0"/>
          <w:bCs w:val="0"/>
          <w:color w:val="000000"/>
          <w:kern w:val="2"/>
          <w:sz w:val="30"/>
          <w:szCs w:val="30"/>
          <w:highlight w:val="none"/>
          <w:lang w:eastAsia="zh-CN"/>
        </w:rPr>
        <w:t>）</w:t>
      </w:r>
      <w:r>
        <w:rPr>
          <w:rFonts w:hint="eastAsia" w:ascii="仿宋_GB2312" w:hAnsi="仿宋_GB2312" w:eastAsia="仿宋_GB2312" w:cs="仿宋_GB2312"/>
          <w:b w:val="0"/>
          <w:bCs w:val="0"/>
          <w:color w:val="000000"/>
          <w:kern w:val="2"/>
          <w:sz w:val="30"/>
          <w:szCs w:val="30"/>
          <w:highlight w:val="none"/>
        </w:rPr>
        <w:t>认证范围变更</w:t>
      </w:r>
      <w:bookmarkEnd w:id="37"/>
    </w:p>
    <w:p>
      <w:pPr>
        <w:spacing w:line="240" w:lineRule="auto"/>
        <w:ind w:firstLine="600" w:firstLineChars="200"/>
        <w:jc w:val="both"/>
        <w:outlineLvl w:val="9"/>
        <w:rPr>
          <w:rFonts w:hint="eastAsia" w:ascii="仿宋_GB2312" w:hAnsi="仿宋_GB2312" w:eastAsia="仿宋_GB2312" w:cs="仿宋_GB2312"/>
          <w:b w:val="0"/>
          <w:bCs w:val="0"/>
          <w:kern w:val="2"/>
          <w:sz w:val="30"/>
          <w:szCs w:val="30"/>
          <w:highlight w:val="none"/>
        </w:rPr>
      </w:pPr>
      <w:r>
        <w:rPr>
          <w:rFonts w:hint="eastAsia" w:ascii="仿宋_GB2312" w:hAnsi="仿宋_GB2312" w:eastAsia="仿宋_GB2312" w:cs="仿宋_GB2312"/>
          <w:b w:val="0"/>
          <w:bCs w:val="0"/>
          <w:kern w:val="2"/>
          <w:sz w:val="30"/>
          <w:szCs w:val="30"/>
          <w:highlight w:val="none"/>
        </w:rPr>
        <w:t>企业因下述情况需变更认证范围时，需向认证机构提出《设施设备绿色运行管理服务认证一致性变更申请表》（附件</w:t>
      </w:r>
      <w:r>
        <w:rPr>
          <w:rFonts w:hint="eastAsia" w:ascii="仿宋_GB2312" w:hAnsi="仿宋_GB2312" w:eastAsia="仿宋_GB2312" w:cs="仿宋_GB2312"/>
          <w:b w:val="0"/>
          <w:bCs w:val="0"/>
          <w:kern w:val="2"/>
          <w:sz w:val="30"/>
          <w:szCs w:val="30"/>
          <w:highlight w:val="none"/>
          <w:lang w:val="en-US" w:eastAsia="zh-CN"/>
        </w:rPr>
        <w:t>10</w:t>
      </w:r>
      <w:r>
        <w:rPr>
          <w:rFonts w:hint="eastAsia" w:ascii="仿宋_GB2312" w:hAnsi="仿宋_GB2312" w:eastAsia="仿宋_GB2312" w:cs="仿宋_GB2312"/>
          <w:b w:val="0"/>
          <w:bCs w:val="0"/>
          <w:kern w:val="2"/>
          <w:sz w:val="30"/>
          <w:szCs w:val="30"/>
          <w:highlight w:val="none"/>
        </w:rPr>
        <w:t>），并提供相关证明材料。</w:t>
      </w:r>
    </w:p>
    <w:p>
      <w:pPr>
        <w:spacing w:line="240" w:lineRule="auto"/>
        <w:ind w:firstLine="600" w:firstLineChars="200"/>
        <w:jc w:val="both"/>
        <w:outlineLvl w:val="9"/>
        <w:rPr>
          <w:rFonts w:hint="eastAsia" w:ascii="仿宋_GB2312" w:hAnsi="仿宋_GB2312" w:eastAsia="仿宋_GB2312" w:cs="仿宋_GB2312"/>
          <w:b w:val="0"/>
          <w:bCs w:val="0"/>
          <w:kern w:val="2"/>
          <w:sz w:val="30"/>
          <w:szCs w:val="30"/>
          <w:highlight w:val="none"/>
        </w:rPr>
      </w:pPr>
      <w:r>
        <w:rPr>
          <w:rFonts w:hint="eastAsia" w:ascii="仿宋_GB2312" w:hAnsi="仿宋_GB2312" w:eastAsia="仿宋_GB2312" w:cs="仿宋_GB2312"/>
          <w:b w:val="0"/>
          <w:bCs w:val="0"/>
          <w:kern w:val="2"/>
          <w:sz w:val="30"/>
          <w:szCs w:val="30"/>
          <w:highlight w:val="none"/>
          <w:lang w:val="en-US" w:eastAsia="zh-CN"/>
        </w:rPr>
        <w:t>1.</w:t>
      </w:r>
      <w:r>
        <w:rPr>
          <w:rFonts w:hint="eastAsia" w:ascii="仿宋_GB2312" w:hAnsi="仿宋_GB2312" w:eastAsia="仿宋_GB2312" w:cs="仿宋_GB2312"/>
          <w:b w:val="0"/>
          <w:bCs w:val="0"/>
          <w:kern w:val="2"/>
          <w:sz w:val="30"/>
          <w:szCs w:val="30"/>
          <w:highlight w:val="none"/>
        </w:rPr>
        <w:t>由于服务命名方法的变化引起的获证服务名称变更；</w:t>
      </w:r>
    </w:p>
    <w:p>
      <w:pPr>
        <w:spacing w:line="240" w:lineRule="auto"/>
        <w:ind w:firstLine="600" w:firstLineChars="200"/>
        <w:jc w:val="both"/>
        <w:outlineLvl w:val="9"/>
        <w:rPr>
          <w:rFonts w:hint="eastAsia" w:ascii="仿宋_GB2312" w:hAnsi="仿宋_GB2312" w:eastAsia="仿宋_GB2312" w:cs="仿宋_GB2312"/>
          <w:b w:val="0"/>
          <w:bCs w:val="0"/>
          <w:kern w:val="2"/>
          <w:sz w:val="30"/>
          <w:szCs w:val="30"/>
          <w:highlight w:val="none"/>
        </w:rPr>
      </w:pPr>
      <w:r>
        <w:rPr>
          <w:rFonts w:hint="eastAsia" w:ascii="仿宋_GB2312" w:hAnsi="仿宋_GB2312" w:eastAsia="仿宋_GB2312" w:cs="仿宋_GB2312"/>
          <w:b w:val="0"/>
          <w:bCs w:val="0"/>
          <w:kern w:val="2"/>
          <w:sz w:val="30"/>
          <w:szCs w:val="30"/>
          <w:highlight w:val="none"/>
          <w:lang w:val="en-US" w:eastAsia="zh-CN"/>
        </w:rPr>
        <w:t>2.</w:t>
      </w:r>
      <w:r>
        <w:rPr>
          <w:rFonts w:hint="eastAsia" w:ascii="仿宋_GB2312" w:hAnsi="仿宋_GB2312" w:eastAsia="仿宋_GB2312" w:cs="仿宋_GB2312"/>
          <w:b w:val="0"/>
          <w:bCs w:val="0"/>
          <w:kern w:val="2"/>
          <w:sz w:val="30"/>
          <w:szCs w:val="30"/>
          <w:highlight w:val="none"/>
        </w:rPr>
        <w:t>企业名称、地址更改；</w:t>
      </w:r>
    </w:p>
    <w:p>
      <w:pPr>
        <w:spacing w:line="240" w:lineRule="auto"/>
        <w:ind w:firstLine="600" w:firstLineChars="200"/>
        <w:jc w:val="both"/>
        <w:outlineLvl w:val="9"/>
        <w:rPr>
          <w:rFonts w:hint="eastAsia" w:ascii="仿宋_GB2312" w:hAnsi="仿宋_GB2312" w:eastAsia="仿宋_GB2312" w:cs="仿宋_GB2312"/>
          <w:b w:val="0"/>
          <w:bCs w:val="0"/>
          <w:kern w:val="2"/>
          <w:sz w:val="30"/>
          <w:szCs w:val="30"/>
          <w:highlight w:val="none"/>
        </w:rPr>
      </w:pPr>
      <w:r>
        <w:rPr>
          <w:rFonts w:hint="eastAsia" w:ascii="仿宋_GB2312" w:hAnsi="仿宋_GB2312" w:eastAsia="仿宋_GB2312" w:cs="仿宋_GB2312"/>
          <w:b w:val="0"/>
          <w:bCs w:val="0"/>
          <w:kern w:val="2"/>
          <w:sz w:val="30"/>
          <w:szCs w:val="30"/>
          <w:highlight w:val="none"/>
          <w:lang w:val="en-US" w:eastAsia="zh-CN"/>
        </w:rPr>
        <w:t>3.</w:t>
      </w:r>
      <w:r>
        <w:rPr>
          <w:rFonts w:hint="eastAsia" w:ascii="仿宋_GB2312" w:hAnsi="仿宋_GB2312" w:eastAsia="仿宋_GB2312" w:cs="仿宋_GB2312"/>
          <w:b w:val="0"/>
          <w:bCs w:val="0"/>
          <w:kern w:val="2"/>
          <w:sz w:val="30"/>
          <w:szCs w:val="30"/>
          <w:highlight w:val="none"/>
        </w:rPr>
        <w:t>认证所依据的标准或者认证方案发生变化；</w:t>
      </w:r>
    </w:p>
    <w:p>
      <w:pPr>
        <w:spacing w:line="240" w:lineRule="auto"/>
        <w:ind w:firstLine="600" w:firstLineChars="200"/>
        <w:jc w:val="both"/>
        <w:outlineLvl w:val="9"/>
        <w:rPr>
          <w:rFonts w:hint="eastAsia" w:ascii="仿宋_GB2312" w:hAnsi="仿宋_GB2312" w:eastAsia="仿宋_GB2312" w:cs="仿宋_GB2312"/>
          <w:b w:val="0"/>
          <w:bCs w:val="0"/>
          <w:kern w:val="2"/>
          <w:sz w:val="30"/>
          <w:szCs w:val="30"/>
          <w:highlight w:val="none"/>
        </w:rPr>
      </w:pPr>
      <w:r>
        <w:rPr>
          <w:rFonts w:hint="eastAsia" w:ascii="仿宋_GB2312" w:hAnsi="仿宋_GB2312" w:eastAsia="仿宋_GB2312" w:cs="仿宋_GB2312"/>
          <w:b w:val="0"/>
          <w:bCs w:val="0"/>
          <w:kern w:val="2"/>
          <w:sz w:val="30"/>
          <w:szCs w:val="30"/>
          <w:highlight w:val="none"/>
          <w:lang w:val="en-US" w:eastAsia="zh-CN"/>
        </w:rPr>
        <w:t>4.</w:t>
      </w:r>
      <w:r>
        <w:rPr>
          <w:rFonts w:hint="eastAsia" w:ascii="仿宋_GB2312" w:hAnsi="仿宋_GB2312" w:eastAsia="仿宋_GB2312" w:cs="仿宋_GB2312"/>
          <w:b w:val="0"/>
          <w:bCs w:val="0"/>
          <w:kern w:val="2"/>
          <w:sz w:val="30"/>
          <w:szCs w:val="30"/>
          <w:highlight w:val="none"/>
        </w:rPr>
        <w:t>企业的服务形式发生变化；</w:t>
      </w:r>
    </w:p>
    <w:p>
      <w:pPr>
        <w:spacing w:line="240" w:lineRule="auto"/>
        <w:ind w:firstLine="600" w:firstLineChars="200"/>
        <w:jc w:val="both"/>
        <w:outlineLvl w:val="9"/>
        <w:rPr>
          <w:rFonts w:hint="eastAsia" w:ascii="仿宋_GB2312" w:hAnsi="仿宋_GB2312" w:eastAsia="仿宋_GB2312" w:cs="仿宋_GB2312"/>
          <w:b w:val="0"/>
          <w:bCs w:val="0"/>
          <w:kern w:val="2"/>
          <w:sz w:val="30"/>
          <w:szCs w:val="30"/>
          <w:highlight w:val="none"/>
        </w:rPr>
      </w:pPr>
      <w:r>
        <w:rPr>
          <w:rFonts w:hint="eastAsia" w:ascii="仿宋_GB2312" w:hAnsi="仿宋_GB2312" w:eastAsia="仿宋_GB2312" w:cs="仿宋_GB2312"/>
          <w:b w:val="0"/>
          <w:bCs w:val="0"/>
          <w:kern w:val="2"/>
          <w:sz w:val="30"/>
          <w:szCs w:val="30"/>
          <w:highlight w:val="none"/>
          <w:lang w:val="en-US" w:eastAsia="zh-CN"/>
        </w:rPr>
        <w:t>5.</w:t>
      </w:r>
      <w:r>
        <w:rPr>
          <w:rFonts w:hint="eastAsia" w:ascii="仿宋_GB2312" w:hAnsi="仿宋_GB2312" w:eastAsia="仿宋_GB2312" w:cs="仿宋_GB2312"/>
          <w:b w:val="0"/>
          <w:bCs w:val="0"/>
          <w:kern w:val="2"/>
          <w:sz w:val="30"/>
          <w:szCs w:val="30"/>
          <w:highlight w:val="none"/>
        </w:rPr>
        <w:t>其他。</w:t>
      </w:r>
    </w:p>
    <w:p>
      <w:pPr>
        <w:ind w:firstLine="600" w:firstLineChars="200"/>
        <w:outlineLvl w:val="9"/>
        <w:rPr>
          <w:rFonts w:hint="eastAsia" w:ascii="仿宋_GB2312" w:hAnsi="仿宋_GB2312" w:eastAsia="仿宋_GB2312" w:cs="仿宋_GB2312"/>
          <w:b w:val="0"/>
          <w:bCs w:val="0"/>
          <w:color w:val="000000"/>
          <w:kern w:val="2"/>
          <w:sz w:val="30"/>
          <w:szCs w:val="30"/>
          <w:highlight w:val="none"/>
        </w:rPr>
      </w:pPr>
      <w:bookmarkStart w:id="38" w:name="_Toc4659"/>
      <w:r>
        <w:rPr>
          <w:rFonts w:hint="eastAsia" w:ascii="仿宋_GB2312" w:hAnsi="仿宋_GB2312" w:eastAsia="仿宋_GB2312" w:cs="仿宋_GB2312"/>
          <w:b w:val="0"/>
          <w:bCs w:val="0"/>
          <w:color w:val="000000"/>
          <w:kern w:val="2"/>
          <w:sz w:val="30"/>
          <w:szCs w:val="30"/>
          <w:highlight w:val="none"/>
          <w:lang w:eastAsia="zh-CN"/>
        </w:rPr>
        <w:t>（</w:t>
      </w:r>
      <w:r>
        <w:rPr>
          <w:rFonts w:hint="eastAsia" w:ascii="仿宋_GB2312" w:hAnsi="仿宋_GB2312" w:eastAsia="仿宋_GB2312" w:cs="仿宋_GB2312"/>
          <w:b w:val="0"/>
          <w:bCs w:val="0"/>
          <w:color w:val="000000"/>
          <w:kern w:val="2"/>
          <w:sz w:val="30"/>
          <w:szCs w:val="30"/>
          <w:highlight w:val="none"/>
          <w:lang w:val="en-US" w:eastAsia="zh-CN"/>
        </w:rPr>
        <w:t>二</w:t>
      </w:r>
      <w:r>
        <w:rPr>
          <w:rFonts w:hint="eastAsia" w:ascii="仿宋_GB2312" w:hAnsi="仿宋_GB2312" w:eastAsia="仿宋_GB2312" w:cs="仿宋_GB2312"/>
          <w:b w:val="0"/>
          <w:bCs w:val="0"/>
          <w:color w:val="000000"/>
          <w:kern w:val="2"/>
          <w:sz w:val="30"/>
          <w:szCs w:val="30"/>
          <w:highlight w:val="none"/>
          <w:lang w:eastAsia="zh-CN"/>
        </w:rPr>
        <w:t>）</w:t>
      </w:r>
      <w:r>
        <w:rPr>
          <w:rFonts w:hint="eastAsia" w:ascii="仿宋_GB2312" w:hAnsi="仿宋_GB2312" w:eastAsia="仿宋_GB2312" w:cs="仿宋_GB2312"/>
          <w:b w:val="0"/>
          <w:bCs w:val="0"/>
          <w:color w:val="000000"/>
          <w:kern w:val="2"/>
          <w:sz w:val="30"/>
          <w:szCs w:val="30"/>
          <w:highlight w:val="none"/>
        </w:rPr>
        <w:t>认证证书暂停</w:t>
      </w:r>
      <w:bookmarkEnd w:id="38"/>
    </w:p>
    <w:p>
      <w:pPr>
        <w:spacing w:line="240" w:lineRule="auto"/>
        <w:ind w:firstLine="600" w:firstLineChars="200"/>
        <w:outlineLvl w:val="9"/>
        <w:rPr>
          <w:rFonts w:hint="eastAsia" w:ascii="仿宋_GB2312" w:hAnsi="仿宋_GB2312" w:eastAsia="仿宋_GB2312" w:cs="仿宋_GB2312"/>
          <w:b w:val="0"/>
          <w:bCs w:val="0"/>
          <w:kern w:val="2"/>
          <w:sz w:val="30"/>
          <w:szCs w:val="30"/>
          <w:highlight w:val="none"/>
        </w:rPr>
      </w:pPr>
      <w:r>
        <w:rPr>
          <w:rFonts w:hint="eastAsia" w:ascii="仿宋_GB2312" w:hAnsi="仿宋_GB2312" w:eastAsia="仿宋_GB2312" w:cs="仿宋_GB2312"/>
          <w:b w:val="0"/>
          <w:bCs w:val="0"/>
          <w:kern w:val="2"/>
          <w:sz w:val="30"/>
          <w:szCs w:val="30"/>
          <w:highlight w:val="none"/>
        </w:rPr>
        <w:t>企业有以下行为之一者，应暂停其认证证书：</w:t>
      </w:r>
    </w:p>
    <w:p>
      <w:pPr>
        <w:spacing w:line="240" w:lineRule="auto"/>
        <w:ind w:firstLine="600" w:firstLineChars="200"/>
        <w:outlineLvl w:val="9"/>
        <w:rPr>
          <w:rFonts w:hint="eastAsia" w:ascii="仿宋_GB2312" w:hAnsi="仿宋_GB2312" w:eastAsia="仿宋_GB2312" w:cs="仿宋_GB2312"/>
          <w:b w:val="0"/>
          <w:bCs w:val="0"/>
          <w:kern w:val="2"/>
          <w:sz w:val="30"/>
          <w:szCs w:val="30"/>
          <w:highlight w:val="none"/>
        </w:rPr>
      </w:pPr>
      <w:r>
        <w:rPr>
          <w:rFonts w:hint="eastAsia" w:ascii="仿宋_GB2312" w:hAnsi="仿宋_GB2312" w:eastAsia="仿宋_GB2312" w:cs="仿宋_GB2312"/>
          <w:b w:val="0"/>
          <w:bCs w:val="0"/>
          <w:kern w:val="2"/>
          <w:sz w:val="30"/>
          <w:szCs w:val="30"/>
          <w:highlight w:val="none"/>
          <w:lang w:val="en-US" w:eastAsia="zh-CN"/>
        </w:rPr>
        <w:t>1.</w:t>
      </w:r>
      <w:r>
        <w:rPr>
          <w:rFonts w:hint="eastAsia" w:ascii="仿宋_GB2312" w:hAnsi="仿宋_GB2312" w:eastAsia="仿宋_GB2312" w:cs="仿宋_GB2312"/>
          <w:b w:val="0"/>
          <w:bCs w:val="0"/>
          <w:kern w:val="2"/>
          <w:sz w:val="30"/>
          <w:szCs w:val="30"/>
          <w:highlight w:val="none"/>
        </w:rPr>
        <w:t>企业提出部分或全部暂时停止认证；</w:t>
      </w:r>
    </w:p>
    <w:p>
      <w:pPr>
        <w:spacing w:line="240" w:lineRule="auto"/>
        <w:ind w:firstLine="600" w:firstLineChars="200"/>
        <w:outlineLvl w:val="9"/>
        <w:rPr>
          <w:rFonts w:hint="eastAsia" w:ascii="仿宋_GB2312" w:hAnsi="仿宋_GB2312" w:eastAsia="仿宋_GB2312" w:cs="仿宋_GB2312"/>
          <w:b w:val="0"/>
          <w:bCs w:val="0"/>
          <w:kern w:val="2"/>
          <w:sz w:val="30"/>
          <w:szCs w:val="30"/>
          <w:highlight w:val="none"/>
        </w:rPr>
      </w:pPr>
      <w:r>
        <w:rPr>
          <w:rFonts w:hint="eastAsia" w:ascii="仿宋_GB2312" w:hAnsi="仿宋_GB2312" w:eastAsia="仿宋_GB2312" w:cs="仿宋_GB2312"/>
          <w:b w:val="0"/>
          <w:bCs w:val="0"/>
          <w:kern w:val="2"/>
          <w:sz w:val="30"/>
          <w:szCs w:val="30"/>
          <w:highlight w:val="none"/>
          <w:lang w:val="en-US" w:eastAsia="zh-CN"/>
        </w:rPr>
        <w:t>2.</w:t>
      </w:r>
      <w:r>
        <w:rPr>
          <w:rFonts w:hint="eastAsia" w:ascii="仿宋_GB2312" w:hAnsi="仿宋_GB2312" w:eastAsia="仿宋_GB2312" w:cs="仿宋_GB2312"/>
          <w:b w:val="0"/>
          <w:bCs w:val="0"/>
          <w:kern w:val="2"/>
          <w:sz w:val="30"/>
          <w:szCs w:val="30"/>
          <w:highlight w:val="none"/>
        </w:rPr>
        <w:t>企业部分或全部未达到保持认证有效性的条件；</w:t>
      </w:r>
    </w:p>
    <w:p>
      <w:pPr>
        <w:spacing w:line="240" w:lineRule="auto"/>
        <w:ind w:firstLine="600" w:firstLineChars="200"/>
        <w:outlineLvl w:val="9"/>
        <w:rPr>
          <w:rFonts w:hint="eastAsia" w:ascii="仿宋_GB2312" w:hAnsi="仿宋_GB2312" w:eastAsia="仿宋_GB2312" w:cs="仿宋_GB2312"/>
          <w:b w:val="0"/>
          <w:bCs w:val="0"/>
          <w:kern w:val="2"/>
          <w:sz w:val="30"/>
          <w:szCs w:val="30"/>
          <w:highlight w:val="none"/>
        </w:rPr>
      </w:pPr>
      <w:r>
        <w:rPr>
          <w:rFonts w:hint="eastAsia" w:ascii="仿宋_GB2312" w:hAnsi="仿宋_GB2312" w:eastAsia="仿宋_GB2312" w:cs="仿宋_GB2312"/>
          <w:b w:val="0"/>
          <w:bCs w:val="0"/>
          <w:kern w:val="2"/>
          <w:sz w:val="30"/>
          <w:szCs w:val="30"/>
          <w:highlight w:val="none"/>
          <w:lang w:val="en-US" w:eastAsia="zh-CN"/>
        </w:rPr>
        <w:t>3.</w:t>
      </w:r>
      <w:r>
        <w:rPr>
          <w:rFonts w:hint="eastAsia" w:ascii="仿宋_GB2312" w:hAnsi="仿宋_GB2312" w:eastAsia="仿宋_GB2312" w:cs="仿宋_GB2312"/>
          <w:b w:val="0"/>
          <w:bCs w:val="0"/>
          <w:kern w:val="2"/>
          <w:sz w:val="30"/>
          <w:szCs w:val="30"/>
          <w:highlight w:val="none"/>
        </w:rPr>
        <w:t>企业违反证书和标志使用规定，未造成严重后果的；</w:t>
      </w:r>
    </w:p>
    <w:p>
      <w:pPr>
        <w:spacing w:line="240" w:lineRule="auto"/>
        <w:ind w:firstLine="600" w:firstLineChars="200"/>
        <w:outlineLvl w:val="9"/>
        <w:rPr>
          <w:rFonts w:hint="eastAsia" w:ascii="仿宋_GB2312" w:hAnsi="仿宋_GB2312" w:eastAsia="仿宋_GB2312" w:cs="仿宋_GB2312"/>
          <w:b w:val="0"/>
          <w:bCs w:val="0"/>
          <w:kern w:val="2"/>
          <w:sz w:val="30"/>
          <w:szCs w:val="30"/>
          <w:highlight w:val="none"/>
        </w:rPr>
      </w:pPr>
      <w:r>
        <w:rPr>
          <w:rFonts w:hint="eastAsia" w:ascii="仿宋_GB2312" w:hAnsi="仿宋_GB2312" w:eastAsia="仿宋_GB2312" w:cs="仿宋_GB2312"/>
          <w:b w:val="0"/>
          <w:bCs w:val="0"/>
          <w:kern w:val="2"/>
          <w:sz w:val="30"/>
          <w:szCs w:val="30"/>
          <w:highlight w:val="none"/>
          <w:lang w:val="en-US" w:eastAsia="zh-CN"/>
        </w:rPr>
        <w:t>4.</w:t>
      </w:r>
      <w:r>
        <w:rPr>
          <w:rFonts w:hint="eastAsia" w:ascii="仿宋_GB2312" w:hAnsi="仿宋_GB2312" w:eastAsia="仿宋_GB2312" w:cs="仿宋_GB2312"/>
          <w:b w:val="0"/>
          <w:bCs w:val="0"/>
          <w:kern w:val="2"/>
          <w:sz w:val="30"/>
          <w:szCs w:val="30"/>
          <w:highlight w:val="none"/>
        </w:rPr>
        <w:t>认证机构发出监督通知2个月，未收到企业明确答复。</w:t>
      </w:r>
    </w:p>
    <w:p>
      <w:pPr>
        <w:spacing w:line="240" w:lineRule="auto"/>
        <w:ind w:firstLine="600" w:firstLineChars="200"/>
        <w:jc w:val="both"/>
        <w:outlineLvl w:val="9"/>
        <w:rPr>
          <w:rFonts w:hint="eastAsia" w:ascii="仿宋_GB2312" w:hAnsi="仿宋_GB2312" w:eastAsia="仿宋_GB2312" w:cs="仿宋_GB2312"/>
          <w:b w:val="0"/>
          <w:bCs w:val="0"/>
          <w:kern w:val="2"/>
          <w:sz w:val="30"/>
          <w:szCs w:val="30"/>
          <w:highlight w:val="none"/>
        </w:rPr>
      </w:pPr>
      <w:r>
        <w:rPr>
          <w:rFonts w:hint="eastAsia" w:ascii="仿宋_GB2312" w:hAnsi="仿宋_GB2312" w:eastAsia="仿宋_GB2312" w:cs="仿宋_GB2312"/>
          <w:b w:val="0"/>
          <w:bCs w:val="0"/>
          <w:kern w:val="2"/>
          <w:sz w:val="30"/>
          <w:szCs w:val="30"/>
          <w:highlight w:val="none"/>
        </w:rPr>
        <w:t>认证资格暂停期为三个月，当暂停期内整改验收合格后，企业可以恢复认证资格。</w:t>
      </w:r>
    </w:p>
    <w:p>
      <w:pPr>
        <w:ind w:firstLine="600" w:firstLineChars="200"/>
        <w:outlineLvl w:val="9"/>
        <w:rPr>
          <w:rFonts w:hint="eastAsia" w:ascii="仿宋_GB2312" w:hAnsi="仿宋_GB2312" w:eastAsia="仿宋_GB2312" w:cs="仿宋_GB2312"/>
          <w:b w:val="0"/>
          <w:bCs w:val="0"/>
          <w:color w:val="000000"/>
          <w:kern w:val="2"/>
          <w:sz w:val="30"/>
          <w:szCs w:val="30"/>
          <w:highlight w:val="none"/>
        </w:rPr>
      </w:pPr>
      <w:bookmarkStart w:id="39" w:name="_Toc16726"/>
      <w:r>
        <w:rPr>
          <w:rFonts w:hint="eastAsia" w:ascii="仿宋_GB2312" w:hAnsi="仿宋_GB2312" w:eastAsia="仿宋_GB2312" w:cs="仿宋_GB2312"/>
          <w:b w:val="0"/>
          <w:bCs w:val="0"/>
          <w:color w:val="000000"/>
          <w:kern w:val="2"/>
          <w:sz w:val="30"/>
          <w:szCs w:val="30"/>
          <w:highlight w:val="none"/>
          <w:lang w:eastAsia="zh-CN"/>
        </w:rPr>
        <w:t>（</w:t>
      </w:r>
      <w:r>
        <w:rPr>
          <w:rFonts w:hint="eastAsia" w:ascii="仿宋_GB2312" w:hAnsi="仿宋_GB2312" w:eastAsia="仿宋_GB2312" w:cs="仿宋_GB2312"/>
          <w:b w:val="0"/>
          <w:bCs w:val="0"/>
          <w:color w:val="000000"/>
          <w:kern w:val="2"/>
          <w:sz w:val="30"/>
          <w:szCs w:val="30"/>
          <w:highlight w:val="none"/>
          <w:lang w:val="en-US" w:eastAsia="zh-CN"/>
        </w:rPr>
        <w:t>三</w:t>
      </w:r>
      <w:r>
        <w:rPr>
          <w:rFonts w:hint="eastAsia" w:ascii="仿宋_GB2312" w:hAnsi="仿宋_GB2312" w:eastAsia="仿宋_GB2312" w:cs="仿宋_GB2312"/>
          <w:b w:val="0"/>
          <w:bCs w:val="0"/>
          <w:color w:val="000000"/>
          <w:kern w:val="2"/>
          <w:sz w:val="30"/>
          <w:szCs w:val="30"/>
          <w:highlight w:val="none"/>
          <w:lang w:eastAsia="zh-CN"/>
        </w:rPr>
        <w:t>）</w:t>
      </w:r>
      <w:r>
        <w:rPr>
          <w:rFonts w:hint="eastAsia" w:ascii="仿宋_GB2312" w:hAnsi="仿宋_GB2312" w:eastAsia="仿宋_GB2312" w:cs="仿宋_GB2312"/>
          <w:b w:val="0"/>
          <w:bCs w:val="0"/>
          <w:color w:val="000000"/>
          <w:kern w:val="2"/>
          <w:sz w:val="30"/>
          <w:szCs w:val="30"/>
          <w:highlight w:val="none"/>
        </w:rPr>
        <w:t>认证证书注销</w:t>
      </w:r>
      <w:bookmarkEnd w:id="39"/>
    </w:p>
    <w:p>
      <w:pPr>
        <w:spacing w:line="240" w:lineRule="auto"/>
        <w:ind w:firstLine="600" w:firstLineChars="200"/>
        <w:outlineLvl w:val="9"/>
        <w:rPr>
          <w:rFonts w:hint="eastAsia" w:ascii="仿宋_GB2312" w:hAnsi="仿宋_GB2312" w:eastAsia="仿宋_GB2312" w:cs="仿宋_GB2312"/>
          <w:kern w:val="2"/>
          <w:sz w:val="30"/>
          <w:szCs w:val="30"/>
          <w:highlight w:val="none"/>
        </w:rPr>
      </w:pPr>
      <w:r>
        <w:rPr>
          <w:rFonts w:hint="eastAsia" w:ascii="仿宋_GB2312" w:hAnsi="仿宋_GB2312" w:eastAsia="仿宋_GB2312" w:cs="仿宋_GB2312"/>
          <w:kern w:val="2"/>
          <w:sz w:val="30"/>
          <w:szCs w:val="30"/>
          <w:highlight w:val="none"/>
        </w:rPr>
        <w:t>企业有以下行为之一者，应注销其认证证书：</w:t>
      </w:r>
    </w:p>
    <w:p>
      <w:pPr>
        <w:spacing w:line="240" w:lineRule="auto"/>
        <w:ind w:firstLine="600" w:firstLineChars="200"/>
        <w:outlineLvl w:val="9"/>
        <w:rPr>
          <w:rFonts w:hint="eastAsia" w:ascii="仿宋_GB2312" w:hAnsi="仿宋_GB2312" w:eastAsia="仿宋_GB2312" w:cs="仿宋_GB2312"/>
          <w:kern w:val="2"/>
          <w:sz w:val="30"/>
          <w:szCs w:val="30"/>
          <w:highlight w:val="none"/>
        </w:rPr>
      </w:pPr>
      <w:r>
        <w:rPr>
          <w:rFonts w:hint="eastAsia" w:ascii="仿宋_GB2312" w:hAnsi="仿宋_GB2312" w:eastAsia="仿宋_GB2312" w:cs="仿宋_GB2312"/>
          <w:kern w:val="2"/>
          <w:sz w:val="30"/>
          <w:szCs w:val="30"/>
          <w:highlight w:val="none"/>
          <w:lang w:val="en-US" w:eastAsia="zh-CN"/>
        </w:rPr>
        <w:t>1.</w:t>
      </w:r>
      <w:r>
        <w:rPr>
          <w:rFonts w:hint="eastAsia" w:ascii="仿宋_GB2312" w:hAnsi="仿宋_GB2312" w:eastAsia="仿宋_GB2312" w:cs="仿宋_GB2312"/>
          <w:kern w:val="2"/>
          <w:sz w:val="30"/>
          <w:szCs w:val="30"/>
          <w:highlight w:val="none"/>
        </w:rPr>
        <w:t>证书的持有企业提出申请注销；</w:t>
      </w:r>
    </w:p>
    <w:p>
      <w:pPr>
        <w:spacing w:line="240" w:lineRule="auto"/>
        <w:ind w:firstLine="600" w:firstLineChars="200"/>
        <w:outlineLvl w:val="9"/>
        <w:rPr>
          <w:rFonts w:hint="eastAsia" w:ascii="仿宋_GB2312" w:hAnsi="仿宋_GB2312" w:eastAsia="仿宋_GB2312" w:cs="仿宋_GB2312"/>
          <w:kern w:val="2"/>
          <w:sz w:val="30"/>
          <w:szCs w:val="30"/>
          <w:highlight w:val="none"/>
        </w:rPr>
      </w:pPr>
      <w:r>
        <w:rPr>
          <w:rFonts w:hint="eastAsia" w:ascii="仿宋_GB2312" w:hAnsi="仿宋_GB2312" w:eastAsia="仿宋_GB2312" w:cs="仿宋_GB2312"/>
          <w:kern w:val="2"/>
          <w:sz w:val="30"/>
          <w:szCs w:val="30"/>
          <w:highlight w:val="none"/>
          <w:lang w:val="en-US" w:eastAsia="zh-CN"/>
        </w:rPr>
        <w:t>2.</w:t>
      </w:r>
      <w:r>
        <w:rPr>
          <w:rFonts w:hint="eastAsia" w:ascii="仿宋_GB2312" w:hAnsi="仿宋_GB2312" w:eastAsia="仿宋_GB2312" w:cs="仿宋_GB2312"/>
          <w:kern w:val="2"/>
          <w:sz w:val="30"/>
          <w:szCs w:val="30"/>
          <w:highlight w:val="none"/>
        </w:rPr>
        <w:t>证书超过有效期，证书的持有人未申请延期使用的，予以注销；</w:t>
      </w:r>
    </w:p>
    <w:p>
      <w:pPr>
        <w:spacing w:line="240" w:lineRule="auto"/>
        <w:ind w:firstLine="600" w:firstLineChars="200"/>
        <w:outlineLvl w:val="9"/>
        <w:rPr>
          <w:rFonts w:hint="eastAsia" w:ascii="仿宋_GB2312" w:hAnsi="仿宋_GB2312" w:eastAsia="仿宋_GB2312" w:cs="仿宋_GB2312"/>
          <w:kern w:val="2"/>
          <w:sz w:val="30"/>
          <w:szCs w:val="30"/>
          <w:highlight w:val="none"/>
        </w:rPr>
      </w:pPr>
      <w:r>
        <w:rPr>
          <w:rFonts w:hint="eastAsia" w:ascii="仿宋_GB2312" w:hAnsi="仿宋_GB2312" w:eastAsia="仿宋_GB2312" w:cs="仿宋_GB2312"/>
          <w:kern w:val="2"/>
          <w:sz w:val="30"/>
          <w:szCs w:val="30"/>
          <w:highlight w:val="none"/>
          <w:lang w:val="en-US" w:eastAsia="zh-CN"/>
        </w:rPr>
        <w:t>3.</w:t>
      </w:r>
      <w:r>
        <w:rPr>
          <w:rFonts w:hint="eastAsia" w:ascii="仿宋_GB2312" w:hAnsi="仿宋_GB2312" w:eastAsia="仿宋_GB2312" w:cs="仿宋_GB2312"/>
          <w:kern w:val="2"/>
          <w:sz w:val="30"/>
          <w:szCs w:val="30"/>
          <w:highlight w:val="none"/>
        </w:rPr>
        <w:t>由于企业破产、倒闭、解散调整等原因致使获证服务无法持续，持证人主动放弃保持认证证书，予以注销；</w:t>
      </w:r>
    </w:p>
    <w:p>
      <w:pPr>
        <w:spacing w:line="240" w:lineRule="auto"/>
        <w:ind w:firstLine="600" w:firstLineChars="200"/>
        <w:outlineLvl w:val="9"/>
        <w:rPr>
          <w:rFonts w:hint="eastAsia" w:ascii="仿宋_GB2312" w:hAnsi="仿宋_GB2312" w:eastAsia="仿宋_GB2312" w:cs="仿宋_GB2312"/>
          <w:kern w:val="2"/>
          <w:sz w:val="30"/>
          <w:szCs w:val="30"/>
          <w:highlight w:val="none"/>
        </w:rPr>
      </w:pPr>
      <w:r>
        <w:rPr>
          <w:rFonts w:hint="eastAsia" w:ascii="仿宋_GB2312" w:hAnsi="仿宋_GB2312" w:eastAsia="仿宋_GB2312" w:cs="仿宋_GB2312"/>
          <w:kern w:val="2"/>
          <w:sz w:val="30"/>
          <w:szCs w:val="30"/>
          <w:highlight w:val="none"/>
          <w:lang w:val="en-US" w:eastAsia="zh-CN"/>
        </w:rPr>
        <w:t>4.</w:t>
      </w:r>
      <w:r>
        <w:rPr>
          <w:rFonts w:hint="eastAsia" w:ascii="仿宋_GB2312" w:hAnsi="仿宋_GB2312" w:eastAsia="仿宋_GB2312" w:cs="仿宋_GB2312"/>
          <w:kern w:val="2"/>
          <w:sz w:val="30"/>
          <w:szCs w:val="30"/>
          <w:highlight w:val="none"/>
        </w:rPr>
        <w:t>更换认证机构，予以注销；</w:t>
      </w:r>
    </w:p>
    <w:p>
      <w:pPr>
        <w:spacing w:line="240" w:lineRule="auto"/>
        <w:ind w:firstLine="600" w:firstLineChars="200"/>
        <w:outlineLvl w:val="9"/>
        <w:rPr>
          <w:rFonts w:hint="eastAsia" w:ascii="仿宋_GB2312" w:hAnsi="仿宋_GB2312" w:eastAsia="仿宋_GB2312" w:cs="仿宋_GB2312"/>
          <w:kern w:val="2"/>
          <w:sz w:val="30"/>
          <w:szCs w:val="30"/>
          <w:highlight w:val="none"/>
        </w:rPr>
      </w:pPr>
      <w:r>
        <w:rPr>
          <w:rFonts w:hint="eastAsia" w:ascii="仿宋_GB2312" w:hAnsi="仿宋_GB2312" w:eastAsia="仿宋_GB2312" w:cs="仿宋_GB2312"/>
          <w:kern w:val="2"/>
          <w:sz w:val="30"/>
          <w:szCs w:val="30"/>
          <w:highlight w:val="none"/>
          <w:lang w:val="en-US" w:eastAsia="zh-CN"/>
        </w:rPr>
        <w:t>5.</w:t>
      </w:r>
      <w:r>
        <w:rPr>
          <w:rFonts w:hint="eastAsia" w:ascii="仿宋_GB2312" w:hAnsi="仿宋_GB2312" w:eastAsia="仿宋_GB2312" w:cs="仿宋_GB2312"/>
          <w:kern w:val="2"/>
          <w:sz w:val="30"/>
          <w:szCs w:val="30"/>
          <w:highlight w:val="none"/>
        </w:rPr>
        <w:t>在认证证书暂停期限届满，企业未提出认证证书恢复申请、未采取整改措施或者整改后仍不合格，予以注销；</w:t>
      </w:r>
    </w:p>
    <w:p>
      <w:pPr>
        <w:spacing w:line="240" w:lineRule="auto"/>
        <w:ind w:firstLine="600" w:firstLineChars="200"/>
        <w:outlineLvl w:val="9"/>
        <w:rPr>
          <w:rFonts w:hint="eastAsia" w:ascii="仿宋_GB2312" w:hAnsi="仿宋_GB2312" w:eastAsia="仿宋_GB2312" w:cs="仿宋_GB2312"/>
          <w:kern w:val="2"/>
          <w:sz w:val="30"/>
          <w:szCs w:val="30"/>
          <w:highlight w:val="none"/>
        </w:rPr>
      </w:pPr>
      <w:r>
        <w:rPr>
          <w:rFonts w:hint="eastAsia" w:ascii="仿宋_GB2312" w:hAnsi="仿宋_GB2312" w:eastAsia="仿宋_GB2312" w:cs="仿宋_GB2312"/>
          <w:kern w:val="2"/>
          <w:sz w:val="30"/>
          <w:szCs w:val="30"/>
          <w:highlight w:val="none"/>
          <w:lang w:val="en-US" w:eastAsia="zh-CN"/>
        </w:rPr>
        <w:t>6.</w:t>
      </w:r>
      <w:r>
        <w:rPr>
          <w:rFonts w:hint="eastAsia" w:ascii="仿宋_GB2312" w:hAnsi="仿宋_GB2312" w:eastAsia="仿宋_GB2312" w:cs="仿宋_GB2312"/>
          <w:kern w:val="2"/>
          <w:sz w:val="30"/>
          <w:szCs w:val="30"/>
          <w:highlight w:val="none"/>
        </w:rPr>
        <w:t>企业未按规定使用认证证书、认证标志，出租、出借或者转让认证证书、认证标志，情节严重，予以注销；</w:t>
      </w:r>
    </w:p>
    <w:p>
      <w:pPr>
        <w:spacing w:line="240" w:lineRule="auto"/>
        <w:ind w:firstLine="600" w:firstLineChars="200"/>
        <w:outlineLvl w:val="9"/>
        <w:rPr>
          <w:rFonts w:hint="eastAsia" w:ascii="仿宋_GB2312" w:hAnsi="仿宋_GB2312" w:eastAsia="仿宋_GB2312" w:cs="仿宋_GB2312"/>
          <w:kern w:val="2"/>
          <w:sz w:val="30"/>
          <w:szCs w:val="30"/>
          <w:highlight w:val="none"/>
        </w:rPr>
      </w:pPr>
      <w:r>
        <w:rPr>
          <w:rFonts w:hint="eastAsia" w:ascii="仿宋_GB2312" w:hAnsi="仿宋_GB2312" w:eastAsia="仿宋_GB2312" w:cs="仿宋_GB2312"/>
          <w:kern w:val="2"/>
          <w:sz w:val="30"/>
          <w:szCs w:val="30"/>
          <w:highlight w:val="none"/>
          <w:lang w:val="en-US" w:eastAsia="zh-CN"/>
        </w:rPr>
        <w:t>7.</w:t>
      </w:r>
      <w:r>
        <w:rPr>
          <w:rFonts w:hint="eastAsia" w:ascii="仿宋_GB2312" w:hAnsi="仿宋_GB2312" w:eastAsia="仿宋_GB2312" w:cs="仿宋_GB2312"/>
          <w:kern w:val="2"/>
          <w:sz w:val="30"/>
          <w:szCs w:val="30"/>
          <w:highlight w:val="none"/>
        </w:rPr>
        <w:t>弄虚作假，采用欺骗、贿赂等不正当手段获取认证证书；</w:t>
      </w:r>
    </w:p>
    <w:p>
      <w:pPr>
        <w:spacing w:line="240" w:lineRule="auto"/>
        <w:ind w:firstLine="600" w:firstLineChars="200"/>
        <w:outlineLvl w:val="9"/>
        <w:rPr>
          <w:rFonts w:hint="eastAsia" w:ascii="仿宋_GB2312" w:hAnsi="仿宋_GB2312" w:eastAsia="仿宋_GB2312" w:cs="仿宋_GB2312"/>
          <w:kern w:val="2"/>
          <w:sz w:val="30"/>
          <w:szCs w:val="30"/>
          <w:highlight w:val="none"/>
        </w:rPr>
      </w:pPr>
      <w:r>
        <w:rPr>
          <w:rFonts w:hint="eastAsia" w:ascii="仿宋_GB2312" w:hAnsi="仿宋_GB2312" w:eastAsia="仿宋_GB2312" w:cs="仿宋_GB2312"/>
          <w:kern w:val="2"/>
          <w:sz w:val="30"/>
          <w:szCs w:val="30"/>
          <w:highlight w:val="none"/>
          <w:lang w:val="en-US" w:eastAsia="zh-CN"/>
        </w:rPr>
        <w:t>8.</w:t>
      </w:r>
      <w:r>
        <w:rPr>
          <w:rFonts w:hint="eastAsia" w:ascii="仿宋_GB2312" w:hAnsi="仿宋_GB2312" w:eastAsia="仿宋_GB2312" w:cs="仿宋_GB2312"/>
          <w:kern w:val="2"/>
          <w:sz w:val="30"/>
          <w:szCs w:val="30"/>
          <w:highlight w:val="none"/>
        </w:rPr>
        <w:t>其他需要注销或注销证书的情况。</w:t>
      </w:r>
    </w:p>
    <w:p>
      <w:pPr>
        <w:spacing w:line="240" w:lineRule="auto"/>
        <w:ind w:firstLine="600" w:firstLineChars="200"/>
        <w:jc w:val="both"/>
        <w:outlineLvl w:val="9"/>
        <w:rPr>
          <w:rFonts w:hint="eastAsia" w:ascii="仿宋_GB2312" w:hAnsi="仿宋_GB2312" w:eastAsia="仿宋_GB2312" w:cs="仿宋_GB2312"/>
          <w:kern w:val="2"/>
          <w:sz w:val="30"/>
          <w:szCs w:val="30"/>
          <w:highlight w:val="none"/>
        </w:rPr>
      </w:pPr>
      <w:r>
        <w:rPr>
          <w:rFonts w:hint="eastAsia" w:ascii="仿宋_GB2312" w:hAnsi="仿宋_GB2312" w:eastAsia="仿宋_GB2312" w:cs="仿宋_GB2312"/>
          <w:kern w:val="2"/>
          <w:sz w:val="30"/>
          <w:szCs w:val="30"/>
          <w:highlight w:val="none"/>
        </w:rPr>
        <w:t>认证证书注销后，企业应将证书返还认证机构，认证机构对于注销或注销认证的物业服务企业信息按规定向中国认证认可协会上报，同时通过中国物协官网进行公示。如在证书有效期间出现违法行为，认证机构在注销认证证书同时采取必要法律措施。</w:t>
      </w:r>
    </w:p>
    <w:p>
      <w:pPr>
        <w:numPr>
          <w:ilvl w:val="0"/>
          <w:numId w:val="0"/>
        </w:numPr>
        <w:spacing w:before="0"/>
        <w:ind w:leftChars="0" w:firstLine="602" w:firstLineChars="200"/>
        <w:outlineLvl w:val="0"/>
        <w:rPr>
          <w:rFonts w:hint="eastAsia" w:ascii="仿宋_GB2312" w:hAnsi="仿宋_GB2312" w:eastAsia="仿宋_GB2312" w:cs="仿宋_GB2312"/>
          <w:b/>
          <w:bCs/>
          <w:color w:val="auto"/>
          <w:kern w:val="2"/>
          <w:sz w:val="30"/>
          <w:szCs w:val="30"/>
          <w:highlight w:val="none"/>
        </w:rPr>
      </w:pPr>
      <w:bookmarkStart w:id="40" w:name="_Toc6164"/>
      <w:bookmarkStart w:id="41" w:name="_Toc32378"/>
      <w:r>
        <w:rPr>
          <w:rFonts w:hint="eastAsia" w:ascii="仿宋_GB2312" w:hAnsi="仿宋_GB2312" w:eastAsia="仿宋_GB2312" w:cs="仿宋_GB2312"/>
          <w:b/>
          <w:bCs/>
          <w:color w:val="auto"/>
          <w:kern w:val="2"/>
          <w:sz w:val="30"/>
          <w:szCs w:val="30"/>
          <w:highlight w:val="none"/>
          <w:lang w:val="en-US" w:eastAsia="zh-CN"/>
        </w:rPr>
        <w:t>十、</w:t>
      </w:r>
      <w:r>
        <w:rPr>
          <w:rFonts w:hint="eastAsia" w:ascii="仿宋_GB2312" w:hAnsi="仿宋_GB2312" w:eastAsia="仿宋_GB2312" w:cs="仿宋_GB2312"/>
          <w:b/>
          <w:bCs/>
          <w:color w:val="auto"/>
          <w:kern w:val="2"/>
          <w:sz w:val="30"/>
          <w:szCs w:val="30"/>
          <w:highlight w:val="none"/>
        </w:rPr>
        <w:t>收费</w:t>
      </w:r>
      <w:bookmarkEnd w:id="40"/>
      <w:bookmarkEnd w:id="41"/>
    </w:p>
    <w:p>
      <w:pPr>
        <w:spacing w:line="240" w:lineRule="auto"/>
        <w:ind w:firstLine="600" w:firstLineChars="200"/>
        <w:outlineLvl w:val="9"/>
        <w:rPr>
          <w:rFonts w:hint="eastAsia" w:ascii="仿宋_GB2312" w:hAnsi="仿宋_GB2312" w:eastAsia="仿宋_GB2312" w:cs="仿宋_GB2312"/>
          <w:kern w:val="2"/>
          <w:sz w:val="30"/>
          <w:szCs w:val="30"/>
          <w:highlight w:val="none"/>
        </w:rPr>
      </w:pPr>
      <w:r>
        <w:rPr>
          <w:rFonts w:hint="eastAsia" w:ascii="仿宋_GB2312" w:hAnsi="仿宋_GB2312" w:eastAsia="仿宋_GB2312" w:cs="仿宋_GB2312"/>
          <w:kern w:val="2"/>
          <w:sz w:val="30"/>
          <w:szCs w:val="30"/>
          <w:highlight w:val="none"/>
        </w:rPr>
        <w:t>按照国家有关规定收取费用。</w:t>
      </w:r>
    </w:p>
    <w:p>
      <w:pPr>
        <w:spacing w:line="240" w:lineRule="auto"/>
        <w:ind w:firstLine="600" w:firstLineChars="200"/>
        <w:outlineLvl w:val="9"/>
        <w:rPr>
          <w:rFonts w:hint="eastAsia" w:ascii="仿宋_GB2312" w:hAnsi="仿宋_GB2312" w:eastAsia="仿宋_GB2312" w:cs="仿宋_GB2312"/>
          <w:kern w:val="2"/>
          <w:sz w:val="30"/>
          <w:szCs w:val="30"/>
          <w:highlight w:val="none"/>
        </w:rPr>
      </w:pPr>
    </w:p>
    <w:p>
      <w:pPr>
        <w:spacing w:line="240" w:lineRule="auto"/>
        <w:ind w:firstLine="600" w:firstLineChars="200"/>
        <w:outlineLvl w:val="9"/>
        <w:rPr>
          <w:rFonts w:hint="eastAsia" w:ascii="仿宋_GB2312" w:hAnsi="仿宋_GB2312" w:eastAsia="仿宋_GB2312" w:cs="仿宋_GB2312"/>
          <w:kern w:val="2"/>
          <w:sz w:val="30"/>
          <w:szCs w:val="30"/>
          <w:highlight w:val="none"/>
        </w:rPr>
      </w:pP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eastAsia" w:ascii="仿宋_GB2312" w:hAnsi="仿宋_GB2312" w:eastAsia="仿宋_GB2312" w:cs="仿宋_GB2312"/>
          <w:b w:val="0"/>
          <w:bCs w:val="0"/>
          <w:sz w:val="30"/>
          <w:szCs w:val="30"/>
        </w:rPr>
      </w:pPr>
      <w:bookmarkStart w:id="42" w:name="_Toc9309"/>
      <w:bookmarkStart w:id="43" w:name="_Toc29610"/>
      <w:r>
        <w:rPr>
          <w:rFonts w:hint="eastAsia" w:ascii="仿宋_GB2312" w:hAnsi="仿宋_GB2312" w:eastAsia="仿宋_GB2312" w:cs="仿宋_GB2312"/>
          <w:b/>
          <w:bCs/>
          <w:sz w:val="30"/>
          <w:szCs w:val="30"/>
        </w:rPr>
        <w:t>附件：</w:t>
      </w:r>
      <w:r>
        <w:rPr>
          <w:rFonts w:hint="eastAsia" w:ascii="仿宋_GB2312" w:hAnsi="仿宋_GB2312" w:eastAsia="仿宋_GB2312" w:cs="仿宋_GB2312"/>
          <w:b w:val="0"/>
          <w:bCs w:val="0"/>
          <w:sz w:val="30"/>
          <w:szCs w:val="30"/>
        </w:rPr>
        <w:t>1.设施设备绿色运行管理服务认证自评表</w:t>
      </w:r>
    </w:p>
    <w:p>
      <w:pPr>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 xml:space="preserve">     </w:t>
      </w:r>
      <w:r>
        <w:rPr>
          <w:rFonts w:hint="eastAsia" w:ascii="仿宋_GB2312" w:hAnsi="仿宋_GB2312" w:eastAsia="仿宋_GB2312" w:cs="仿宋_GB2312"/>
          <w:b w:val="0"/>
          <w:bCs w:val="0"/>
          <w:sz w:val="30"/>
          <w:szCs w:val="30"/>
          <w:lang w:val="en-US" w:eastAsia="zh-CN"/>
        </w:rPr>
        <w:t xml:space="preserve">    </w:t>
      </w:r>
      <w:r>
        <w:rPr>
          <w:rFonts w:hint="eastAsia" w:ascii="仿宋_GB2312" w:hAnsi="仿宋_GB2312" w:eastAsia="仿宋_GB2312" w:cs="仿宋_GB2312"/>
          <w:b w:val="0"/>
          <w:bCs w:val="0"/>
          <w:sz w:val="30"/>
          <w:szCs w:val="30"/>
        </w:rPr>
        <w:t xml:space="preserve"> 2.设施设备绿色运行管理服务认证申请书</w:t>
      </w:r>
    </w:p>
    <w:p>
      <w:pPr>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 xml:space="preserve">    </w:t>
      </w:r>
      <w:r>
        <w:rPr>
          <w:rFonts w:hint="eastAsia" w:ascii="仿宋_GB2312" w:hAnsi="仿宋_GB2312" w:eastAsia="仿宋_GB2312" w:cs="仿宋_GB2312"/>
          <w:b w:val="0"/>
          <w:bCs w:val="0"/>
          <w:sz w:val="30"/>
          <w:szCs w:val="30"/>
          <w:lang w:val="en-US" w:eastAsia="zh-CN"/>
        </w:rPr>
        <w:t xml:space="preserve">    </w:t>
      </w:r>
      <w:r>
        <w:rPr>
          <w:rFonts w:hint="eastAsia" w:ascii="仿宋_GB2312" w:hAnsi="仿宋_GB2312" w:eastAsia="仿宋_GB2312" w:cs="仿宋_GB2312"/>
          <w:b w:val="0"/>
          <w:bCs w:val="0"/>
          <w:sz w:val="30"/>
          <w:szCs w:val="30"/>
        </w:rPr>
        <w:t xml:space="preserve">  3.设施设备绿色运行管理服务认证申请初步审查表</w:t>
      </w:r>
    </w:p>
    <w:p>
      <w:pPr>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 xml:space="preserve">   </w:t>
      </w:r>
      <w:r>
        <w:rPr>
          <w:rFonts w:hint="eastAsia" w:ascii="仿宋_GB2312" w:hAnsi="仿宋_GB2312" w:eastAsia="仿宋_GB2312" w:cs="仿宋_GB2312"/>
          <w:b w:val="0"/>
          <w:bCs w:val="0"/>
          <w:sz w:val="30"/>
          <w:szCs w:val="30"/>
          <w:lang w:val="en-US" w:eastAsia="zh-CN"/>
        </w:rPr>
        <w:t xml:space="preserve">    </w:t>
      </w:r>
      <w:r>
        <w:rPr>
          <w:rFonts w:hint="eastAsia" w:ascii="仿宋_GB2312" w:hAnsi="仿宋_GB2312" w:eastAsia="仿宋_GB2312" w:cs="仿宋_GB2312"/>
          <w:b w:val="0"/>
          <w:bCs w:val="0"/>
          <w:sz w:val="30"/>
          <w:szCs w:val="30"/>
        </w:rPr>
        <w:t xml:space="preserve">   4.设施设备绿色运行管理服务认证受理通知单</w:t>
      </w:r>
    </w:p>
    <w:p>
      <w:pPr>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 xml:space="preserve">    </w:t>
      </w:r>
      <w:r>
        <w:rPr>
          <w:rFonts w:hint="eastAsia" w:ascii="仿宋_GB2312" w:hAnsi="仿宋_GB2312" w:eastAsia="仿宋_GB2312" w:cs="仿宋_GB2312"/>
          <w:b w:val="0"/>
          <w:bCs w:val="0"/>
          <w:sz w:val="30"/>
          <w:szCs w:val="30"/>
          <w:lang w:val="en-US" w:eastAsia="zh-CN"/>
        </w:rPr>
        <w:t xml:space="preserve">    </w:t>
      </w:r>
      <w:r>
        <w:rPr>
          <w:rFonts w:hint="eastAsia" w:ascii="仿宋_GB2312" w:hAnsi="仿宋_GB2312" w:eastAsia="仿宋_GB2312" w:cs="仿宋_GB2312"/>
          <w:b w:val="0"/>
          <w:bCs w:val="0"/>
          <w:sz w:val="30"/>
          <w:szCs w:val="30"/>
        </w:rPr>
        <w:t xml:space="preserve">  </w:t>
      </w:r>
      <w:r>
        <w:rPr>
          <w:rFonts w:hint="eastAsia" w:ascii="仿宋_GB2312" w:hAnsi="仿宋_GB2312" w:eastAsia="仿宋_GB2312" w:cs="仿宋_GB2312"/>
          <w:b w:val="0"/>
          <w:bCs w:val="0"/>
          <w:w w:val="90"/>
          <w:sz w:val="30"/>
          <w:szCs w:val="30"/>
        </w:rPr>
        <w:t>5.设施设备绿色运行管理服务认证现场审查通知确认单</w:t>
      </w:r>
    </w:p>
    <w:p>
      <w:pPr>
        <w:ind w:firstLine="1500" w:firstLineChars="500"/>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6.</w:t>
      </w:r>
      <w:r>
        <w:rPr>
          <w:rFonts w:hint="eastAsia" w:ascii="仿宋_GB2312" w:hAnsi="仿宋_GB2312" w:eastAsia="仿宋_GB2312" w:cs="仿宋_GB2312"/>
          <w:b w:val="0"/>
          <w:bCs w:val="0"/>
          <w:kern w:val="2"/>
          <w:sz w:val="30"/>
          <w:szCs w:val="30"/>
          <w:highlight w:val="none"/>
        </w:rPr>
        <w:t>设施设备绿色运行管理</w:t>
      </w:r>
      <w:r>
        <w:rPr>
          <w:rFonts w:hint="eastAsia" w:ascii="仿宋_GB2312" w:hAnsi="仿宋_GB2312" w:eastAsia="仿宋_GB2312" w:cs="仿宋_GB2312"/>
          <w:b w:val="0"/>
          <w:bCs w:val="0"/>
          <w:sz w:val="30"/>
          <w:szCs w:val="30"/>
        </w:rPr>
        <w:t>服务认证正式审查计划</w:t>
      </w:r>
    </w:p>
    <w:p>
      <w:pPr>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 xml:space="preserve">    </w:t>
      </w:r>
      <w:r>
        <w:rPr>
          <w:rFonts w:hint="eastAsia" w:ascii="仿宋_GB2312" w:hAnsi="仿宋_GB2312" w:eastAsia="仿宋_GB2312" w:cs="仿宋_GB2312"/>
          <w:b w:val="0"/>
          <w:bCs w:val="0"/>
          <w:sz w:val="30"/>
          <w:szCs w:val="30"/>
          <w:lang w:val="en-US" w:eastAsia="zh-CN"/>
        </w:rPr>
        <w:t xml:space="preserve">    </w:t>
      </w:r>
      <w:r>
        <w:rPr>
          <w:rFonts w:hint="eastAsia" w:ascii="仿宋_GB2312" w:hAnsi="仿宋_GB2312" w:eastAsia="仿宋_GB2312" w:cs="仿宋_GB2312"/>
          <w:b w:val="0"/>
          <w:bCs w:val="0"/>
          <w:sz w:val="30"/>
          <w:szCs w:val="30"/>
        </w:rPr>
        <w:t xml:space="preserve">  7.</w:t>
      </w:r>
      <w:r>
        <w:rPr>
          <w:rFonts w:hint="eastAsia" w:ascii="仿宋_GB2312" w:hAnsi="仿宋_GB2312" w:eastAsia="仿宋_GB2312" w:cs="仿宋_GB2312"/>
          <w:b w:val="0"/>
          <w:bCs w:val="0"/>
          <w:kern w:val="2"/>
          <w:sz w:val="30"/>
          <w:szCs w:val="30"/>
          <w:highlight w:val="none"/>
        </w:rPr>
        <w:t>设施设备绿色运行管理</w:t>
      </w:r>
      <w:r>
        <w:rPr>
          <w:rFonts w:hint="eastAsia" w:ascii="仿宋_GB2312" w:hAnsi="仿宋_GB2312" w:eastAsia="仿宋_GB2312" w:cs="仿宋_GB2312"/>
          <w:b w:val="0"/>
          <w:bCs w:val="0"/>
          <w:sz w:val="30"/>
          <w:szCs w:val="30"/>
        </w:rPr>
        <w:t>服务认证审查报告</w:t>
      </w:r>
    </w:p>
    <w:p>
      <w:pPr>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 xml:space="preserve">     </w:t>
      </w:r>
      <w:r>
        <w:rPr>
          <w:rFonts w:hint="eastAsia" w:ascii="仿宋_GB2312" w:hAnsi="仿宋_GB2312" w:eastAsia="仿宋_GB2312" w:cs="仿宋_GB2312"/>
          <w:b w:val="0"/>
          <w:bCs w:val="0"/>
          <w:sz w:val="30"/>
          <w:szCs w:val="30"/>
          <w:lang w:val="en-US" w:eastAsia="zh-CN"/>
        </w:rPr>
        <w:t xml:space="preserve">    </w:t>
      </w:r>
      <w:r>
        <w:rPr>
          <w:rFonts w:hint="eastAsia" w:ascii="仿宋_GB2312" w:hAnsi="仿宋_GB2312" w:eastAsia="仿宋_GB2312" w:cs="仿宋_GB2312"/>
          <w:b w:val="0"/>
          <w:bCs w:val="0"/>
          <w:sz w:val="30"/>
          <w:szCs w:val="30"/>
        </w:rPr>
        <w:t xml:space="preserve"> 8.</w:t>
      </w:r>
      <w:r>
        <w:rPr>
          <w:rFonts w:hint="eastAsia" w:ascii="仿宋_GB2312" w:hAnsi="仿宋_GB2312" w:eastAsia="仿宋_GB2312" w:cs="仿宋_GB2312"/>
          <w:b w:val="0"/>
          <w:bCs w:val="0"/>
          <w:kern w:val="2"/>
          <w:sz w:val="30"/>
          <w:szCs w:val="30"/>
          <w:highlight w:val="none"/>
        </w:rPr>
        <w:t>设施设备绿色运行管理</w:t>
      </w:r>
      <w:r>
        <w:rPr>
          <w:rFonts w:hint="eastAsia" w:ascii="仿宋_GB2312" w:hAnsi="仿宋_GB2312" w:eastAsia="仿宋_GB2312" w:cs="仿宋_GB2312"/>
          <w:b w:val="0"/>
          <w:bCs w:val="0"/>
          <w:kern w:val="2"/>
          <w:sz w:val="30"/>
          <w:szCs w:val="30"/>
          <w:highlight w:val="none"/>
          <w:lang w:val="en-US" w:eastAsia="zh-CN"/>
        </w:rPr>
        <w:t>服务</w:t>
      </w:r>
      <w:r>
        <w:rPr>
          <w:rFonts w:hint="eastAsia" w:ascii="仿宋_GB2312" w:hAnsi="仿宋_GB2312" w:eastAsia="仿宋_GB2312" w:cs="仿宋_GB2312"/>
          <w:b w:val="0"/>
          <w:bCs w:val="0"/>
          <w:sz w:val="30"/>
          <w:szCs w:val="30"/>
        </w:rPr>
        <w:t>认证决定批准表</w:t>
      </w:r>
    </w:p>
    <w:p>
      <w:pPr>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 xml:space="preserve">    </w:t>
      </w:r>
      <w:r>
        <w:rPr>
          <w:rFonts w:hint="eastAsia" w:ascii="仿宋_GB2312" w:hAnsi="仿宋_GB2312" w:eastAsia="仿宋_GB2312" w:cs="仿宋_GB2312"/>
          <w:b w:val="0"/>
          <w:bCs w:val="0"/>
          <w:sz w:val="30"/>
          <w:szCs w:val="30"/>
          <w:lang w:val="en-US" w:eastAsia="zh-CN"/>
        </w:rPr>
        <w:t xml:space="preserve">    </w:t>
      </w:r>
      <w:r>
        <w:rPr>
          <w:rFonts w:hint="eastAsia" w:ascii="仿宋_GB2312" w:hAnsi="仿宋_GB2312" w:eastAsia="仿宋_GB2312" w:cs="仿宋_GB2312"/>
          <w:b w:val="0"/>
          <w:bCs w:val="0"/>
          <w:sz w:val="30"/>
          <w:szCs w:val="30"/>
        </w:rPr>
        <w:t xml:space="preserve">  </w:t>
      </w:r>
      <w:r>
        <w:rPr>
          <w:rFonts w:hint="eastAsia" w:ascii="仿宋_GB2312" w:hAnsi="仿宋_GB2312" w:eastAsia="仿宋_GB2312" w:cs="仿宋_GB2312"/>
          <w:b w:val="0"/>
          <w:bCs w:val="0"/>
          <w:w w:val="90"/>
          <w:sz w:val="30"/>
          <w:szCs w:val="30"/>
        </w:rPr>
        <w:t>9.</w:t>
      </w:r>
      <w:r>
        <w:rPr>
          <w:rFonts w:hint="eastAsia" w:ascii="仿宋_GB2312" w:hAnsi="仿宋_GB2312" w:eastAsia="仿宋_GB2312" w:cs="仿宋_GB2312"/>
          <w:b w:val="0"/>
          <w:bCs w:val="0"/>
          <w:w w:val="90"/>
          <w:kern w:val="2"/>
          <w:sz w:val="30"/>
          <w:szCs w:val="30"/>
          <w:highlight w:val="none"/>
        </w:rPr>
        <w:t>设施设备绿色运行管理</w:t>
      </w:r>
      <w:r>
        <w:rPr>
          <w:rFonts w:hint="eastAsia" w:ascii="仿宋_GB2312" w:hAnsi="仿宋_GB2312" w:eastAsia="仿宋_GB2312" w:cs="仿宋_GB2312"/>
          <w:b w:val="0"/>
          <w:bCs w:val="0"/>
          <w:w w:val="90"/>
          <w:kern w:val="2"/>
          <w:sz w:val="30"/>
          <w:szCs w:val="30"/>
          <w:highlight w:val="none"/>
          <w:lang w:val="en-US" w:eastAsia="zh-CN"/>
        </w:rPr>
        <w:t>服务</w:t>
      </w:r>
      <w:r>
        <w:rPr>
          <w:rFonts w:hint="eastAsia" w:ascii="仿宋_GB2312" w:hAnsi="仿宋_GB2312" w:eastAsia="仿宋_GB2312" w:cs="仿宋_GB2312"/>
          <w:b w:val="0"/>
          <w:bCs w:val="0"/>
          <w:w w:val="90"/>
          <w:sz w:val="30"/>
          <w:szCs w:val="30"/>
        </w:rPr>
        <w:t>认证证书回收/补发登记表</w:t>
      </w:r>
    </w:p>
    <w:p>
      <w:pPr>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 xml:space="preserve">      </w:t>
      </w:r>
      <w:r>
        <w:rPr>
          <w:rFonts w:hint="eastAsia" w:ascii="仿宋_GB2312" w:hAnsi="仿宋_GB2312" w:eastAsia="仿宋_GB2312" w:cs="仿宋_GB2312"/>
          <w:b w:val="0"/>
          <w:bCs w:val="0"/>
          <w:sz w:val="30"/>
          <w:szCs w:val="30"/>
          <w:lang w:val="en-US" w:eastAsia="zh-CN"/>
        </w:rPr>
        <w:t xml:space="preserve">    </w:t>
      </w:r>
      <w:r>
        <w:rPr>
          <w:rFonts w:hint="eastAsia" w:ascii="仿宋_GB2312" w:hAnsi="仿宋_GB2312" w:eastAsia="仿宋_GB2312" w:cs="仿宋_GB2312"/>
          <w:b w:val="0"/>
          <w:bCs w:val="0"/>
          <w:w w:val="90"/>
          <w:sz w:val="30"/>
          <w:szCs w:val="30"/>
        </w:rPr>
        <w:t>10.设施设备绿色运行管理服务认证一致性变更申请表</w:t>
      </w:r>
    </w:p>
    <w:p>
      <w:pPr>
        <w:ind w:firstLine="900" w:firstLineChars="300"/>
        <w:rPr>
          <w:rFonts w:hint="eastAsia" w:ascii="仿宋_GB2312" w:hAnsi="仿宋_GB2312" w:eastAsia="仿宋_GB2312" w:cs="仿宋_GB2312"/>
          <w:b w:val="0"/>
          <w:bCs w:val="0"/>
          <w:sz w:val="30"/>
          <w:szCs w:val="30"/>
        </w:rPr>
      </w:pPr>
    </w:p>
    <w:p>
      <w:pPr>
        <w:ind w:firstLine="900" w:firstLineChars="300"/>
        <w:rPr>
          <w:rFonts w:hint="eastAsia" w:ascii="仿宋_GB2312" w:hAnsi="仿宋_GB2312" w:eastAsia="仿宋_GB2312" w:cs="仿宋_GB2312"/>
          <w:b w:val="0"/>
          <w:bCs w:val="0"/>
          <w:sz w:val="30"/>
          <w:szCs w:val="30"/>
        </w:rPr>
      </w:pPr>
    </w:p>
    <w:p>
      <w:pPr>
        <w:ind w:firstLine="900" w:firstLineChars="300"/>
        <w:rPr>
          <w:rFonts w:hint="eastAsia" w:ascii="仿宋_GB2312" w:hAnsi="仿宋_GB2312" w:eastAsia="仿宋_GB2312" w:cs="仿宋_GB2312"/>
          <w:b w:val="0"/>
          <w:bCs w:val="0"/>
          <w:sz w:val="30"/>
          <w:szCs w:val="30"/>
        </w:rPr>
      </w:pPr>
    </w:p>
    <w:p>
      <w:pPr>
        <w:ind w:firstLine="900" w:firstLineChars="300"/>
        <w:rPr>
          <w:rFonts w:hint="eastAsia" w:ascii="仿宋_GB2312" w:hAnsi="仿宋_GB2312" w:eastAsia="仿宋_GB2312" w:cs="仿宋_GB2312"/>
          <w:b w:val="0"/>
          <w:bCs w:val="0"/>
          <w:sz w:val="30"/>
          <w:szCs w:val="30"/>
        </w:rPr>
      </w:pPr>
    </w:p>
    <w:p>
      <w:pPr>
        <w:ind w:firstLine="900" w:firstLineChars="300"/>
        <w:rPr>
          <w:rFonts w:hint="eastAsia" w:ascii="仿宋_GB2312" w:hAnsi="仿宋_GB2312" w:eastAsia="仿宋_GB2312" w:cs="仿宋_GB2312"/>
          <w:b w:val="0"/>
          <w:bCs w:val="0"/>
          <w:sz w:val="30"/>
          <w:szCs w:val="30"/>
        </w:rPr>
      </w:pPr>
    </w:p>
    <w:p>
      <w:pPr>
        <w:spacing w:before="0"/>
        <w:outlineLvl w:val="0"/>
        <w:rPr>
          <w:rFonts w:hint="eastAsia" w:ascii="Times New Roman" w:hAnsi="Times New Roman" w:eastAsia="仿宋_GB2312" w:cs="Times New Roman"/>
          <w:b w:val="0"/>
          <w:bCs w:val="0"/>
          <w:color w:val="auto"/>
          <w:kern w:val="2"/>
          <w:sz w:val="30"/>
          <w:szCs w:val="30"/>
          <w:highlight w:val="none"/>
          <w:lang w:val="en-US" w:eastAsia="zh-CN"/>
        </w:rPr>
      </w:pPr>
      <w:r>
        <w:rPr>
          <w:rFonts w:hint="eastAsia" w:ascii="仿宋_GB2312" w:hAnsi="仿宋_GB2312" w:eastAsia="仿宋_GB2312" w:cs="仿宋_GB2312"/>
          <w:b w:val="0"/>
          <w:bCs w:val="0"/>
          <w:color w:val="auto"/>
          <w:kern w:val="2"/>
          <w:sz w:val="30"/>
          <w:szCs w:val="30"/>
          <w:highlight w:val="none"/>
        </w:rPr>
        <w:br w:type="page"/>
      </w:r>
      <w:r>
        <w:rPr>
          <w:rFonts w:hint="eastAsia" w:ascii="仿宋_GB2312" w:hAnsi="仿宋_GB2312" w:eastAsia="仿宋_GB2312" w:cs="仿宋_GB2312"/>
          <w:b w:val="0"/>
          <w:bCs w:val="0"/>
          <w:color w:val="auto"/>
          <w:kern w:val="2"/>
          <w:sz w:val="30"/>
          <w:szCs w:val="30"/>
          <w:highlight w:val="none"/>
        </w:rPr>
        <w:t>附件</w:t>
      </w:r>
      <w:r>
        <w:rPr>
          <w:rFonts w:hint="eastAsia" w:ascii="仿宋_GB2312" w:hAnsi="仿宋_GB2312" w:eastAsia="仿宋_GB2312" w:cs="仿宋_GB2312"/>
          <w:b w:val="0"/>
          <w:bCs w:val="0"/>
          <w:color w:val="auto"/>
          <w:kern w:val="2"/>
          <w:sz w:val="30"/>
          <w:szCs w:val="30"/>
          <w:highlight w:val="none"/>
          <w:lang w:val="en-US" w:eastAsia="zh-CN"/>
        </w:rPr>
        <w:t>1</w:t>
      </w:r>
      <w:r>
        <w:rPr>
          <w:rFonts w:hint="eastAsia" w:ascii="Times New Roman" w:hAnsi="Times New Roman" w:eastAsia="仿宋_GB2312" w:cs="Times New Roman"/>
          <w:b w:val="0"/>
          <w:bCs w:val="0"/>
          <w:color w:val="auto"/>
          <w:kern w:val="2"/>
          <w:sz w:val="30"/>
          <w:szCs w:val="30"/>
          <w:highlight w:val="none"/>
        </w:rPr>
        <w:t xml:space="preserve"> </w:t>
      </w:r>
      <w:bookmarkEnd w:id="42"/>
      <w:bookmarkEnd w:id="43"/>
    </w:p>
    <w:p>
      <w:pPr>
        <w:outlineLvl w:val="9"/>
        <w:rPr>
          <w:rFonts w:ascii="Times New Roman" w:hAnsi="Times New Roman" w:eastAsia="仿宋_GB2312" w:cs="Times New Roman"/>
          <w:b/>
          <w:bCs/>
          <w:kern w:val="2"/>
          <w:sz w:val="30"/>
          <w:szCs w:val="30"/>
          <w:highlight w:val="none"/>
        </w:rPr>
      </w:pPr>
    </w:p>
    <w:p>
      <w:pPr>
        <w:outlineLvl w:val="9"/>
        <w:rPr>
          <w:rFonts w:ascii="Times New Roman" w:hAnsi="Times New Roman" w:eastAsia="仿宋_GB2312" w:cs="Times New Roman"/>
          <w:b/>
          <w:bCs/>
          <w:kern w:val="2"/>
          <w:sz w:val="30"/>
          <w:szCs w:val="30"/>
          <w:highlight w:val="none"/>
        </w:rPr>
      </w:pPr>
    </w:p>
    <w:p>
      <w:pPr>
        <w:outlineLvl w:val="9"/>
        <w:rPr>
          <w:rFonts w:ascii="Times New Roman" w:hAnsi="Times New Roman" w:eastAsia="仿宋_GB2312" w:cs="Times New Roman"/>
          <w:b/>
          <w:bCs/>
          <w:kern w:val="2"/>
          <w:sz w:val="30"/>
          <w:szCs w:val="30"/>
          <w:highlight w:val="none"/>
        </w:rPr>
      </w:pPr>
    </w:p>
    <w:p>
      <w:pPr>
        <w:outlineLvl w:val="9"/>
        <w:rPr>
          <w:rFonts w:ascii="Times New Roman" w:hAnsi="Times New Roman" w:eastAsia="仿宋_GB2312" w:cs="Times New Roman"/>
          <w:b/>
          <w:bCs/>
          <w:kern w:val="2"/>
          <w:sz w:val="30"/>
          <w:szCs w:val="30"/>
          <w:highlight w:val="none"/>
        </w:rPr>
      </w:pPr>
    </w:p>
    <w:p>
      <w:pPr>
        <w:jc w:val="center"/>
        <w:outlineLvl w:val="9"/>
        <w:rPr>
          <w:rFonts w:hint="eastAsia" w:ascii="华文中宋" w:hAnsi="华文中宋" w:eastAsia="华文中宋" w:cs="华文中宋"/>
          <w:b/>
          <w:bCs/>
          <w:sz w:val="36"/>
          <w:szCs w:val="36"/>
          <w:highlight w:val="none"/>
        </w:rPr>
      </w:pPr>
      <w:r>
        <w:rPr>
          <w:rFonts w:hint="eastAsia" w:ascii="华文中宋" w:hAnsi="华文中宋" w:eastAsia="华文中宋" w:cs="华文中宋"/>
          <w:b/>
          <w:bCs/>
          <w:sz w:val="36"/>
          <w:szCs w:val="36"/>
          <w:highlight w:val="none"/>
        </w:rPr>
        <w:t>设施设备绿色运行管理服务认证</w:t>
      </w:r>
    </w:p>
    <w:p>
      <w:pPr>
        <w:jc w:val="center"/>
        <w:outlineLvl w:val="9"/>
        <w:rPr>
          <w:rFonts w:hint="eastAsia" w:ascii="华文中宋" w:hAnsi="华文中宋" w:eastAsia="华文中宋" w:cs="华文中宋"/>
          <w:b/>
          <w:bCs/>
          <w:sz w:val="36"/>
          <w:szCs w:val="36"/>
          <w:highlight w:val="none"/>
        </w:rPr>
      </w:pPr>
      <w:r>
        <w:rPr>
          <w:rFonts w:hint="eastAsia" w:ascii="华文中宋" w:hAnsi="华文中宋" w:eastAsia="华文中宋" w:cs="华文中宋"/>
          <w:b/>
          <w:bCs/>
          <w:sz w:val="36"/>
          <w:szCs w:val="36"/>
          <w:highlight w:val="none"/>
          <w:lang w:val="en-US" w:eastAsia="zh-CN"/>
        </w:rPr>
        <w:t>自评</w:t>
      </w:r>
      <w:r>
        <w:rPr>
          <w:rFonts w:hint="eastAsia" w:ascii="华文中宋" w:hAnsi="华文中宋" w:eastAsia="华文中宋" w:cs="华文中宋"/>
          <w:b/>
          <w:bCs/>
          <w:sz w:val="36"/>
          <w:szCs w:val="36"/>
          <w:highlight w:val="none"/>
        </w:rPr>
        <w:t>表</w:t>
      </w:r>
    </w:p>
    <w:p>
      <w:pPr>
        <w:jc w:val="center"/>
        <w:outlineLvl w:val="9"/>
        <w:rPr>
          <w:rFonts w:ascii="仿宋" w:hAnsi="仿宋" w:eastAsia="仿宋"/>
          <w:sz w:val="32"/>
          <w:szCs w:val="32"/>
          <w:highlight w:val="none"/>
        </w:rPr>
      </w:pPr>
    </w:p>
    <w:p>
      <w:pPr>
        <w:jc w:val="center"/>
        <w:outlineLvl w:val="9"/>
        <w:rPr>
          <w:rFonts w:ascii="仿宋" w:hAnsi="仿宋" w:eastAsia="仿宋"/>
          <w:sz w:val="32"/>
          <w:szCs w:val="32"/>
          <w:highlight w:val="none"/>
        </w:rPr>
      </w:pPr>
    </w:p>
    <w:p>
      <w:pPr>
        <w:jc w:val="center"/>
        <w:outlineLvl w:val="9"/>
        <w:rPr>
          <w:rFonts w:ascii="仿宋" w:hAnsi="仿宋" w:eastAsia="仿宋"/>
          <w:sz w:val="32"/>
          <w:szCs w:val="32"/>
          <w:highlight w:val="none"/>
        </w:rPr>
      </w:pPr>
    </w:p>
    <w:p>
      <w:pPr>
        <w:jc w:val="center"/>
        <w:outlineLvl w:val="9"/>
        <w:rPr>
          <w:rFonts w:ascii="仿宋" w:hAnsi="仿宋" w:eastAsia="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auto"/>
        <w:ind w:firstLine="1205" w:firstLineChars="400"/>
        <w:jc w:val="left"/>
        <w:textAlignment w:val="auto"/>
        <w:outlineLvl w:val="9"/>
        <w:rPr>
          <w:rFonts w:ascii="仿宋" w:hAnsi="仿宋" w:eastAsia="仿宋"/>
          <w:b/>
          <w:bCs/>
          <w:sz w:val="30"/>
          <w:szCs w:val="30"/>
          <w:highlight w:val="none"/>
          <w:u w:val="single"/>
        </w:rPr>
      </w:pPr>
      <w:r>
        <w:rPr>
          <w:rFonts w:hint="eastAsia" w:ascii="仿宋" w:hAnsi="仿宋" w:eastAsia="仿宋"/>
          <w:b/>
          <w:bCs/>
          <w:sz w:val="30"/>
          <w:szCs w:val="30"/>
          <w:highlight w:val="none"/>
        </w:rPr>
        <w:t>企业名称：</w:t>
      </w:r>
      <w:r>
        <w:rPr>
          <w:rFonts w:hint="eastAsia" w:ascii="仿宋" w:hAnsi="仿宋" w:eastAsia="仿宋"/>
          <w:b/>
          <w:bCs/>
          <w:sz w:val="30"/>
          <w:szCs w:val="30"/>
          <w:highlight w:val="none"/>
          <w:u w:val="single"/>
        </w:rPr>
        <w:t xml:space="preserve"> </w:t>
      </w:r>
      <w:r>
        <w:rPr>
          <w:rFonts w:ascii="仿宋" w:hAnsi="仿宋" w:eastAsia="仿宋"/>
          <w:b/>
          <w:bCs/>
          <w:sz w:val="30"/>
          <w:szCs w:val="30"/>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auto"/>
        <w:ind w:firstLine="1205" w:firstLineChars="400"/>
        <w:jc w:val="left"/>
        <w:textAlignment w:val="auto"/>
        <w:outlineLvl w:val="9"/>
        <w:rPr>
          <w:rFonts w:hint="default" w:ascii="Times New Roman" w:hAnsi="Times New Roman" w:eastAsia="仿宋" w:cs="Times New Roman"/>
          <w:b/>
          <w:bCs/>
          <w:color w:val="auto"/>
          <w:kern w:val="2"/>
          <w:sz w:val="30"/>
          <w:szCs w:val="30"/>
          <w:highlight w:val="none"/>
          <w:lang w:val="en-US" w:eastAsia="zh-CN"/>
        </w:rPr>
        <w:sectPr>
          <w:footerReference r:id="rId3" w:type="default"/>
          <w:pgSz w:w="11906" w:h="16838"/>
          <w:pgMar w:top="1440" w:right="1800" w:bottom="1440" w:left="1800" w:header="850" w:footer="992" w:gutter="0"/>
          <w:pgNumType w:start="1"/>
          <w:cols w:space="720" w:num="1"/>
          <w:docGrid w:type="lines" w:linePitch="312" w:charSpace="0"/>
        </w:sectPr>
      </w:pPr>
      <w:r>
        <w:rPr>
          <w:rFonts w:hint="eastAsia" w:ascii="仿宋" w:hAnsi="仿宋" w:eastAsia="仿宋"/>
          <w:b/>
          <w:bCs/>
          <w:sz w:val="30"/>
          <w:szCs w:val="30"/>
          <w:highlight w:val="none"/>
        </w:rPr>
        <w:t>项目名称：</w:t>
      </w:r>
      <w:r>
        <w:rPr>
          <w:rFonts w:hint="eastAsia" w:ascii="仿宋" w:hAnsi="仿宋" w:eastAsia="仿宋"/>
          <w:b/>
          <w:bCs/>
          <w:sz w:val="30"/>
          <w:szCs w:val="30"/>
          <w:highlight w:val="none"/>
          <w:u w:val="single"/>
        </w:rPr>
        <w:t xml:space="preserve"> </w:t>
      </w:r>
      <w:r>
        <w:rPr>
          <w:rFonts w:ascii="仿宋" w:hAnsi="仿宋" w:eastAsia="仿宋"/>
          <w:b/>
          <w:bCs/>
          <w:sz w:val="30"/>
          <w:szCs w:val="30"/>
          <w:highlight w:val="none"/>
          <w:u w:val="single"/>
        </w:rPr>
        <w:t xml:space="preserve">                            </w:t>
      </w:r>
      <w:r>
        <w:rPr>
          <w:rFonts w:hint="eastAsia" w:ascii="仿宋" w:hAnsi="仿宋" w:eastAsia="仿宋"/>
          <w:b/>
          <w:bCs/>
          <w:sz w:val="30"/>
          <w:szCs w:val="30"/>
          <w:highlight w:val="none"/>
          <w:u w:val="single"/>
          <w:lang w:val="en-US" w:eastAsia="zh-CN"/>
        </w:rPr>
        <w:t xml:space="preserve"> </w:t>
      </w:r>
    </w:p>
    <w:p>
      <w:pPr>
        <w:spacing w:before="0"/>
        <w:outlineLvl w:val="9"/>
        <w:rPr>
          <w:rFonts w:ascii="Times New Roman" w:hAnsi="Times New Roman" w:eastAsia="仿宋" w:cs="Times New Roman"/>
          <w:b/>
          <w:bCs/>
          <w:color w:val="auto"/>
          <w:kern w:val="2"/>
          <w:sz w:val="30"/>
          <w:szCs w:val="30"/>
          <w:highlight w:val="none"/>
        </w:rPr>
      </w:pPr>
      <w:bookmarkStart w:id="44" w:name="_Toc27770"/>
      <w:bookmarkStart w:id="45" w:name="_Toc8769"/>
      <w:r>
        <w:rPr>
          <w:rFonts w:ascii="Times New Roman" w:hAnsi="Times New Roman" w:eastAsia="仿宋" w:cs="Times New Roman"/>
          <w:b/>
          <w:bCs/>
          <w:color w:val="auto"/>
          <w:kern w:val="2"/>
          <w:sz w:val="30"/>
          <w:szCs w:val="30"/>
          <w:highlight w:val="none"/>
        </w:rPr>
        <w:t>1 服务要求</w:t>
      </w:r>
      <w:r>
        <w:rPr>
          <w:rFonts w:hint="eastAsia" w:ascii="Times New Roman" w:hAnsi="Times New Roman" w:eastAsia="仿宋" w:cs="Times New Roman"/>
          <w:b/>
          <w:bCs/>
          <w:color w:val="auto"/>
          <w:kern w:val="2"/>
          <w:sz w:val="30"/>
          <w:szCs w:val="30"/>
          <w:highlight w:val="none"/>
          <w:lang w:val="en-US" w:eastAsia="zh-CN"/>
        </w:rPr>
        <w:t>自评</w:t>
      </w:r>
      <w:r>
        <w:rPr>
          <w:rFonts w:hint="eastAsia" w:ascii="Times New Roman" w:hAnsi="Times New Roman" w:eastAsia="仿宋" w:cs="Times New Roman"/>
          <w:b/>
          <w:bCs/>
          <w:color w:val="auto"/>
          <w:kern w:val="2"/>
          <w:sz w:val="30"/>
          <w:szCs w:val="30"/>
          <w:highlight w:val="none"/>
        </w:rPr>
        <w:t>表</w:t>
      </w:r>
      <w:bookmarkEnd w:id="44"/>
    </w:p>
    <w:p>
      <w:pPr>
        <w:spacing w:line="276" w:lineRule="auto"/>
        <w:outlineLvl w:val="9"/>
        <w:rPr>
          <w:rFonts w:hint="eastAsia" w:ascii="Times New Roman" w:hAnsi="Times New Roman" w:eastAsia="仿宋_GB2312" w:cs="Times New Roman"/>
          <w:b/>
          <w:bCs/>
          <w:color w:val="auto"/>
          <w:kern w:val="2"/>
          <w:sz w:val="30"/>
          <w:szCs w:val="30"/>
          <w:highlight w:val="none"/>
          <w:lang w:val="en-US" w:eastAsia="zh-CN"/>
        </w:rPr>
      </w:pPr>
      <w:r>
        <w:rPr>
          <w:rFonts w:hint="eastAsia" w:ascii="仿宋" w:hAnsi="仿宋" w:eastAsia="仿宋"/>
          <w:sz w:val="24"/>
          <w:szCs w:val="28"/>
          <w:highlight w:val="none"/>
        </w:rPr>
        <w:t>企业名称：</w:t>
      </w:r>
      <w:r>
        <w:rPr>
          <w:rFonts w:hint="eastAsia" w:ascii="仿宋" w:hAnsi="仿宋" w:eastAsia="仿宋"/>
          <w:sz w:val="24"/>
          <w:szCs w:val="28"/>
          <w:highlight w:val="none"/>
          <w:u w:val="single"/>
        </w:rPr>
        <w:t xml:space="preserve"> </w:t>
      </w:r>
      <w:r>
        <w:rPr>
          <w:rFonts w:ascii="仿宋" w:hAnsi="仿宋" w:eastAsia="仿宋"/>
          <w:sz w:val="24"/>
          <w:szCs w:val="28"/>
          <w:highlight w:val="none"/>
          <w:u w:val="single"/>
        </w:rPr>
        <w:t xml:space="preserve">                 </w:t>
      </w:r>
      <w:r>
        <w:rPr>
          <w:rFonts w:hint="eastAsia" w:ascii="仿宋" w:hAnsi="仿宋" w:eastAsia="仿宋"/>
          <w:sz w:val="24"/>
          <w:szCs w:val="28"/>
          <w:highlight w:val="none"/>
          <w:u w:val="single"/>
        </w:rPr>
        <w:t>（公章）</w:t>
      </w:r>
      <w:r>
        <w:rPr>
          <w:rFonts w:hint="eastAsia" w:ascii="仿宋" w:hAnsi="仿宋" w:eastAsia="仿宋"/>
          <w:sz w:val="24"/>
          <w:szCs w:val="28"/>
          <w:highlight w:val="none"/>
        </w:rPr>
        <w:t xml:space="preserve"> </w:t>
      </w:r>
      <w:r>
        <w:rPr>
          <w:rFonts w:ascii="仿宋" w:hAnsi="仿宋" w:eastAsia="仿宋"/>
          <w:sz w:val="24"/>
          <w:szCs w:val="28"/>
          <w:highlight w:val="none"/>
        </w:rPr>
        <w:t xml:space="preserve">      </w:t>
      </w:r>
      <w:r>
        <w:rPr>
          <w:rFonts w:hint="eastAsia" w:ascii="仿宋" w:hAnsi="仿宋" w:eastAsia="仿宋"/>
          <w:sz w:val="24"/>
          <w:szCs w:val="28"/>
          <w:highlight w:val="none"/>
        </w:rPr>
        <w:t>项目名称：</w:t>
      </w:r>
      <w:r>
        <w:rPr>
          <w:rFonts w:hint="eastAsia" w:ascii="仿宋" w:hAnsi="仿宋" w:eastAsia="仿宋"/>
          <w:sz w:val="24"/>
          <w:szCs w:val="28"/>
          <w:highlight w:val="none"/>
          <w:u w:val="single"/>
        </w:rPr>
        <w:t xml:space="preserve"> </w:t>
      </w:r>
      <w:r>
        <w:rPr>
          <w:rFonts w:ascii="仿宋" w:hAnsi="仿宋" w:eastAsia="仿宋"/>
          <w:sz w:val="24"/>
          <w:szCs w:val="28"/>
          <w:highlight w:val="none"/>
          <w:u w:val="single"/>
        </w:rPr>
        <w:t xml:space="preserve">                         </w:t>
      </w:r>
      <w:r>
        <w:rPr>
          <w:rFonts w:ascii="仿宋" w:hAnsi="仿宋" w:eastAsia="仿宋"/>
          <w:sz w:val="24"/>
          <w:szCs w:val="28"/>
          <w:highlight w:val="none"/>
        </w:rPr>
        <w:t xml:space="preserve">              </w:t>
      </w:r>
      <w:r>
        <w:rPr>
          <w:rFonts w:hint="eastAsia" w:ascii="仿宋" w:hAnsi="仿宋" w:eastAsia="仿宋"/>
          <w:sz w:val="24"/>
          <w:szCs w:val="28"/>
          <w:highlight w:val="none"/>
        </w:rPr>
        <w:t>服务要求自评分：</w:t>
      </w:r>
      <w:r>
        <w:rPr>
          <w:rFonts w:hint="eastAsia" w:ascii="仿宋" w:hAnsi="仿宋" w:eastAsia="仿宋"/>
          <w:sz w:val="24"/>
          <w:szCs w:val="28"/>
          <w:highlight w:val="none"/>
          <w:u w:val="single"/>
        </w:rPr>
        <w:t xml:space="preserve"> </w:t>
      </w:r>
      <w:r>
        <w:rPr>
          <w:rFonts w:ascii="仿宋" w:hAnsi="仿宋" w:eastAsia="仿宋"/>
          <w:sz w:val="24"/>
          <w:szCs w:val="28"/>
          <w:highlight w:val="none"/>
          <w:u w:val="single"/>
        </w:rPr>
        <w:t xml:space="preserve">      </w:t>
      </w:r>
    </w:p>
    <w:tbl>
      <w:tblPr>
        <w:tblStyle w:val="7"/>
        <w:tblW w:w="147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3853"/>
        <w:gridCol w:w="2736"/>
        <w:gridCol w:w="2946"/>
        <w:gridCol w:w="1243"/>
        <w:gridCol w:w="1271"/>
        <w:gridCol w:w="1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20" w:type="dxa"/>
            <w:noWrap/>
            <w:vAlign w:val="center"/>
          </w:tcPr>
          <w:p>
            <w:pPr>
              <w:spacing w:after="0" w:line="240" w:lineRule="auto"/>
              <w:jc w:val="center"/>
              <w:outlineLvl w:val="9"/>
              <w:rPr>
                <w:rFonts w:hint="eastAsia" w:ascii="仿宋" w:hAnsi="仿宋" w:eastAsia="仿宋" w:cs="仿宋"/>
                <w:b/>
                <w:bCs/>
                <w:sz w:val="21"/>
                <w:szCs w:val="21"/>
                <w:highlight w:val="none"/>
              </w:rPr>
            </w:pPr>
            <w:r>
              <w:rPr>
                <w:rFonts w:hint="eastAsia" w:ascii="仿宋" w:hAnsi="仿宋" w:eastAsia="仿宋" w:cs="仿宋"/>
                <w:b/>
                <w:bCs/>
                <w:sz w:val="21"/>
                <w:szCs w:val="21"/>
                <w:highlight w:val="none"/>
              </w:rPr>
              <w:t>一级条款</w:t>
            </w:r>
          </w:p>
        </w:tc>
        <w:tc>
          <w:tcPr>
            <w:tcW w:w="3853" w:type="dxa"/>
            <w:noWrap w:val="0"/>
            <w:vAlign w:val="center"/>
          </w:tcPr>
          <w:p>
            <w:pPr>
              <w:spacing w:after="0" w:line="240" w:lineRule="auto"/>
              <w:jc w:val="center"/>
              <w:outlineLvl w:val="9"/>
              <w:rPr>
                <w:rFonts w:hint="eastAsia" w:ascii="仿宋" w:hAnsi="仿宋" w:eastAsia="仿宋" w:cs="仿宋"/>
                <w:b/>
                <w:bCs/>
                <w:sz w:val="21"/>
                <w:szCs w:val="21"/>
                <w:highlight w:val="none"/>
              </w:rPr>
            </w:pPr>
            <w:r>
              <w:rPr>
                <w:rFonts w:hint="eastAsia" w:ascii="仿宋" w:hAnsi="仿宋" w:eastAsia="仿宋" w:cs="仿宋"/>
                <w:b/>
                <w:bCs/>
                <w:sz w:val="21"/>
                <w:szCs w:val="21"/>
                <w:highlight w:val="none"/>
              </w:rPr>
              <w:t>二级条款</w:t>
            </w:r>
          </w:p>
        </w:tc>
        <w:tc>
          <w:tcPr>
            <w:tcW w:w="2736" w:type="dxa"/>
            <w:noWrap/>
            <w:vAlign w:val="center"/>
          </w:tcPr>
          <w:p>
            <w:pPr>
              <w:spacing w:after="0" w:line="240" w:lineRule="auto"/>
              <w:jc w:val="center"/>
              <w:outlineLvl w:val="9"/>
              <w:rPr>
                <w:rFonts w:hint="eastAsia" w:ascii="仿宋" w:hAnsi="仿宋" w:eastAsia="仿宋" w:cs="仿宋"/>
                <w:b/>
                <w:bCs/>
                <w:sz w:val="21"/>
                <w:szCs w:val="21"/>
                <w:highlight w:val="none"/>
              </w:rPr>
            </w:pPr>
            <w:r>
              <w:rPr>
                <w:rFonts w:hint="eastAsia" w:ascii="仿宋" w:hAnsi="仿宋" w:eastAsia="仿宋" w:cs="仿宋"/>
                <w:b/>
                <w:bCs/>
                <w:sz w:val="21"/>
                <w:szCs w:val="21"/>
                <w:highlight w:val="none"/>
              </w:rPr>
              <w:t>得分点</w:t>
            </w:r>
          </w:p>
        </w:tc>
        <w:tc>
          <w:tcPr>
            <w:tcW w:w="2946" w:type="dxa"/>
            <w:noWrap/>
            <w:vAlign w:val="center"/>
          </w:tcPr>
          <w:p>
            <w:pPr>
              <w:spacing w:after="0" w:line="240" w:lineRule="auto"/>
              <w:jc w:val="center"/>
              <w:outlineLvl w:val="9"/>
              <w:rPr>
                <w:rFonts w:hint="eastAsia" w:ascii="仿宋" w:hAnsi="仿宋" w:eastAsia="仿宋" w:cs="仿宋"/>
                <w:b/>
                <w:bCs/>
                <w:sz w:val="21"/>
                <w:szCs w:val="21"/>
                <w:highlight w:val="none"/>
              </w:rPr>
            </w:pPr>
            <w:r>
              <w:rPr>
                <w:rFonts w:hint="eastAsia" w:ascii="仿宋" w:hAnsi="仿宋" w:eastAsia="仿宋" w:cs="仿宋"/>
                <w:b/>
                <w:bCs/>
                <w:sz w:val="21"/>
                <w:szCs w:val="21"/>
                <w:highlight w:val="none"/>
              </w:rPr>
              <w:t>得分细则</w:t>
            </w:r>
          </w:p>
        </w:tc>
        <w:tc>
          <w:tcPr>
            <w:tcW w:w="1243" w:type="dxa"/>
            <w:noWrap/>
            <w:vAlign w:val="center"/>
          </w:tcPr>
          <w:p>
            <w:pPr>
              <w:spacing w:after="0" w:line="240" w:lineRule="auto"/>
              <w:jc w:val="center"/>
              <w:outlineLvl w:val="9"/>
              <w:rPr>
                <w:rFonts w:hint="eastAsia" w:ascii="仿宋" w:hAnsi="仿宋" w:eastAsia="仿宋" w:cs="仿宋"/>
                <w:b/>
                <w:bCs/>
                <w:sz w:val="21"/>
                <w:szCs w:val="21"/>
                <w:highlight w:val="none"/>
              </w:rPr>
            </w:pPr>
            <w:r>
              <w:rPr>
                <w:rFonts w:hint="eastAsia" w:ascii="仿宋" w:hAnsi="仿宋" w:eastAsia="仿宋" w:cs="仿宋"/>
                <w:b/>
                <w:bCs/>
                <w:sz w:val="21"/>
                <w:szCs w:val="21"/>
                <w:highlight w:val="none"/>
              </w:rPr>
              <w:t>分值</w:t>
            </w:r>
          </w:p>
        </w:tc>
        <w:tc>
          <w:tcPr>
            <w:tcW w:w="1271" w:type="dxa"/>
            <w:noWrap/>
            <w:vAlign w:val="center"/>
          </w:tcPr>
          <w:p>
            <w:pPr>
              <w:spacing w:after="0" w:line="240" w:lineRule="auto"/>
              <w:jc w:val="center"/>
              <w:outlineLvl w:val="9"/>
              <w:rPr>
                <w:rFonts w:hint="eastAsia" w:ascii="仿宋" w:hAnsi="仿宋" w:eastAsia="仿宋" w:cs="仿宋"/>
                <w:b/>
                <w:bCs/>
                <w:sz w:val="21"/>
                <w:szCs w:val="21"/>
                <w:highlight w:val="none"/>
              </w:rPr>
            </w:pPr>
            <w:r>
              <w:rPr>
                <w:rFonts w:hint="eastAsia" w:ascii="仿宋" w:hAnsi="仿宋" w:eastAsia="仿宋" w:cs="仿宋"/>
                <w:b/>
                <w:bCs/>
                <w:sz w:val="21"/>
                <w:szCs w:val="21"/>
                <w:highlight w:val="none"/>
              </w:rPr>
              <w:t>体验系数α</w:t>
            </w:r>
          </w:p>
        </w:tc>
        <w:tc>
          <w:tcPr>
            <w:tcW w:w="1111" w:type="dxa"/>
            <w:noWrap/>
            <w:vAlign w:val="center"/>
          </w:tcPr>
          <w:p>
            <w:pPr>
              <w:spacing w:after="0" w:line="240" w:lineRule="auto"/>
              <w:jc w:val="center"/>
              <w:outlineLvl w:val="9"/>
              <w:rPr>
                <w:rFonts w:hint="eastAsia" w:ascii="仿宋" w:hAnsi="仿宋" w:eastAsia="仿宋" w:cs="仿宋"/>
                <w:b/>
                <w:bCs/>
                <w:sz w:val="21"/>
                <w:szCs w:val="21"/>
                <w:highlight w:val="none"/>
              </w:rPr>
            </w:pPr>
            <w:r>
              <w:rPr>
                <w:rFonts w:hint="eastAsia" w:ascii="仿宋" w:hAnsi="仿宋" w:eastAsia="仿宋" w:cs="仿宋"/>
                <w:b/>
                <w:bCs/>
                <w:sz w:val="21"/>
                <w:szCs w:val="21"/>
                <w:highlight w:val="none"/>
                <w:lang w:val="en-US" w:eastAsia="zh-CN"/>
              </w:rPr>
              <w:t>自评</w:t>
            </w:r>
            <w:r>
              <w:rPr>
                <w:rFonts w:hint="eastAsia" w:ascii="仿宋" w:hAnsi="仿宋" w:eastAsia="仿宋" w:cs="仿宋"/>
                <w:b/>
                <w:bCs/>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20" w:type="dxa"/>
            <w:vMerge w:val="restart"/>
            <w:noWrap w:val="0"/>
            <w:vAlign w:val="top"/>
          </w:tcPr>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4.1空调系统</w:t>
            </w:r>
            <w:r>
              <w:rPr>
                <w:rFonts w:hint="eastAsia" w:ascii="仿宋" w:hAnsi="仿宋" w:eastAsia="仿宋" w:cs="仿宋"/>
                <w:sz w:val="21"/>
                <w:szCs w:val="21"/>
                <w:highlight w:val="none"/>
              </w:rPr>
              <w:br w:type="textWrapping"/>
            </w:r>
            <w:r>
              <w:rPr>
                <w:rFonts w:hint="eastAsia" w:ascii="仿宋" w:hAnsi="仿宋" w:eastAsia="仿宋" w:cs="仿宋"/>
                <w:sz w:val="21"/>
                <w:szCs w:val="21"/>
                <w:highlight w:val="none"/>
              </w:rPr>
              <w:t>（30分）</w:t>
            </w:r>
          </w:p>
        </w:tc>
        <w:tc>
          <w:tcPr>
            <w:tcW w:w="3853"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控制项：冷水机组能效水平应符合GB19577有关规定。</w:t>
            </w:r>
          </w:p>
        </w:tc>
        <w:tc>
          <w:tcPr>
            <w:tcW w:w="2736"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①第三方检测报告</w:t>
            </w:r>
          </w:p>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②冷水机组设备信息检查</w:t>
            </w:r>
          </w:p>
        </w:tc>
        <w:tc>
          <w:tcPr>
            <w:tcW w:w="2946" w:type="dxa"/>
            <w:noWrap/>
            <w:vAlign w:val="top"/>
          </w:tcPr>
          <w:p>
            <w:pPr>
              <w:spacing w:after="0" w:line="240" w:lineRule="auto"/>
              <w:jc w:val="both"/>
              <w:outlineLvl w:val="9"/>
              <w:rPr>
                <w:rFonts w:hint="eastAsia" w:ascii="仿宋" w:hAnsi="仿宋" w:eastAsia="仿宋" w:cs="仿宋"/>
                <w:sz w:val="21"/>
                <w:szCs w:val="21"/>
                <w:highlight w:val="none"/>
              </w:rPr>
            </w:pPr>
          </w:p>
        </w:tc>
        <w:tc>
          <w:tcPr>
            <w:tcW w:w="1243" w:type="dxa"/>
            <w:noWrap/>
            <w:vAlign w:val="center"/>
          </w:tcPr>
          <w:p>
            <w:pPr>
              <w:spacing w:after="0" w:line="240" w:lineRule="auto"/>
              <w:jc w:val="center"/>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控制项</w:t>
            </w:r>
          </w:p>
        </w:tc>
        <w:tc>
          <w:tcPr>
            <w:tcW w:w="1271" w:type="dxa"/>
            <w:noWrap/>
            <w:vAlign w:val="center"/>
          </w:tcPr>
          <w:p>
            <w:pPr>
              <w:spacing w:after="0" w:line="240" w:lineRule="auto"/>
              <w:jc w:val="center"/>
              <w:outlineLvl w:val="9"/>
              <w:rPr>
                <w:rFonts w:hint="eastAsia" w:ascii="仿宋" w:hAnsi="仿宋" w:eastAsia="仿宋" w:cs="仿宋"/>
                <w:sz w:val="21"/>
                <w:szCs w:val="21"/>
                <w:highlight w:val="none"/>
              </w:rPr>
            </w:pPr>
          </w:p>
        </w:tc>
        <w:tc>
          <w:tcPr>
            <w:tcW w:w="1111" w:type="dxa"/>
            <w:noWrap/>
            <w:vAlign w:val="center"/>
          </w:tcPr>
          <w:p>
            <w:pPr>
              <w:spacing w:after="0" w:line="240" w:lineRule="auto"/>
              <w:jc w:val="center"/>
              <w:outlineLvl w:val="9"/>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20" w:type="dxa"/>
            <w:vMerge w:val="continue"/>
            <w:noWrap w:val="0"/>
            <w:vAlign w:val="top"/>
          </w:tcPr>
          <w:p>
            <w:pPr>
              <w:spacing w:after="0" w:line="240" w:lineRule="auto"/>
              <w:outlineLvl w:val="9"/>
              <w:rPr>
                <w:rFonts w:hint="eastAsia" w:ascii="仿宋" w:hAnsi="仿宋" w:eastAsia="仿宋" w:cs="仿宋"/>
                <w:sz w:val="21"/>
                <w:szCs w:val="21"/>
                <w:highlight w:val="none"/>
              </w:rPr>
            </w:pPr>
          </w:p>
        </w:tc>
        <w:tc>
          <w:tcPr>
            <w:tcW w:w="3853"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4.1.1管理人员需定期对室内房间温度进行抽查，在保证室内设计温度的条件下，室内设定温度在冬季不得高于设计值2℃，夏季不得低于设计值2℃。</w:t>
            </w:r>
          </w:p>
        </w:tc>
        <w:tc>
          <w:tcPr>
            <w:tcW w:w="2736" w:type="dxa"/>
            <w:noWrap/>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①室内温度定期抽查记录</w:t>
            </w:r>
          </w:p>
        </w:tc>
        <w:tc>
          <w:tcPr>
            <w:tcW w:w="2946"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①室内温度定期抽查记录完整1分</w:t>
            </w:r>
          </w:p>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②温度记录满足运行要求得1分</w:t>
            </w:r>
          </w:p>
        </w:tc>
        <w:tc>
          <w:tcPr>
            <w:tcW w:w="1243" w:type="dxa"/>
            <w:noWrap/>
            <w:vAlign w:val="center"/>
          </w:tcPr>
          <w:p>
            <w:pPr>
              <w:spacing w:after="0" w:line="240" w:lineRule="auto"/>
              <w:jc w:val="center"/>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2</w:t>
            </w:r>
          </w:p>
        </w:tc>
        <w:tc>
          <w:tcPr>
            <w:tcW w:w="1271" w:type="dxa"/>
            <w:noWrap/>
            <w:vAlign w:val="center"/>
          </w:tcPr>
          <w:p>
            <w:pPr>
              <w:spacing w:after="0" w:line="240" w:lineRule="auto"/>
              <w:jc w:val="center"/>
              <w:outlineLvl w:val="9"/>
              <w:rPr>
                <w:rFonts w:hint="eastAsia" w:ascii="仿宋" w:hAnsi="仿宋" w:eastAsia="仿宋" w:cs="仿宋"/>
                <w:sz w:val="21"/>
                <w:szCs w:val="21"/>
                <w:highlight w:val="none"/>
              </w:rPr>
            </w:pPr>
          </w:p>
        </w:tc>
        <w:tc>
          <w:tcPr>
            <w:tcW w:w="1111" w:type="dxa"/>
            <w:noWrap/>
            <w:vAlign w:val="center"/>
          </w:tcPr>
          <w:p>
            <w:pPr>
              <w:spacing w:after="0" w:line="240" w:lineRule="auto"/>
              <w:jc w:val="center"/>
              <w:outlineLvl w:val="9"/>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20" w:type="dxa"/>
            <w:vMerge w:val="continue"/>
            <w:noWrap w:val="0"/>
            <w:vAlign w:val="top"/>
          </w:tcPr>
          <w:p>
            <w:pPr>
              <w:spacing w:after="0" w:line="240" w:lineRule="auto"/>
              <w:outlineLvl w:val="9"/>
              <w:rPr>
                <w:rFonts w:hint="eastAsia" w:ascii="仿宋" w:hAnsi="仿宋" w:eastAsia="仿宋" w:cs="仿宋"/>
                <w:sz w:val="21"/>
                <w:szCs w:val="21"/>
                <w:highlight w:val="none"/>
              </w:rPr>
            </w:pPr>
          </w:p>
        </w:tc>
        <w:tc>
          <w:tcPr>
            <w:tcW w:w="3853"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4.1.2采用集中空调的建筑，运行过程中的新风量应根据实际室内人员需求进行调节，并应符GB 50736的有关规定。</w:t>
            </w:r>
          </w:p>
        </w:tc>
        <w:tc>
          <w:tcPr>
            <w:tcW w:w="2736" w:type="dxa"/>
            <w:noWrap/>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①室内新风量定期调节记录</w:t>
            </w:r>
          </w:p>
        </w:tc>
        <w:tc>
          <w:tcPr>
            <w:tcW w:w="2946"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①室内新风量定期调节记录完整0.5分</w:t>
            </w:r>
          </w:p>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②新风量符合人员新风量要求0.5分</w:t>
            </w:r>
          </w:p>
        </w:tc>
        <w:tc>
          <w:tcPr>
            <w:tcW w:w="1243" w:type="dxa"/>
            <w:noWrap/>
            <w:vAlign w:val="center"/>
          </w:tcPr>
          <w:p>
            <w:pPr>
              <w:spacing w:after="0" w:line="240" w:lineRule="auto"/>
              <w:jc w:val="center"/>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1</w:t>
            </w:r>
          </w:p>
        </w:tc>
        <w:tc>
          <w:tcPr>
            <w:tcW w:w="1271" w:type="dxa"/>
            <w:noWrap/>
            <w:vAlign w:val="center"/>
          </w:tcPr>
          <w:p>
            <w:pPr>
              <w:spacing w:after="0" w:line="240" w:lineRule="auto"/>
              <w:jc w:val="center"/>
              <w:outlineLvl w:val="9"/>
              <w:rPr>
                <w:rFonts w:hint="eastAsia" w:ascii="仿宋" w:hAnsi="仿宋" w:eastAsia="仿宋" w:cs="仿宋"/>
                <w:sz w:val="21"/>
                <w:szCs w:val="21"/>
                <w:highlight w:val="none"/>
              </w:rPr>
            </w:pPr>
          </w:p>
        </w:tc>
        <w:tc>
          <w:tcPr>
            <w:tcW w:w="1111" w:type="dxa"/>
            <w:noWrap/>
            <w:vAlign w:val="center"/>
          </w:tcPr>
          <w:p>
            <w:pPr>
              <w:spacing w:after="0" w:line="240" w:lineRule="auto"/>
              <w:jc w:val="center"/>
              <w:outlineLvl w:val="9"/>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20" w:type="dxa"/>
            <w:vMerge w:val="continue"/>
            <w:noWrap w:val="0"/>
            <w:vAlign w:val="top"/>
          </w:tcPr>
          <w:p>
            <w:pPr>
              <w:spacing w:after="0" w:line="240" w:lineRule="auto"/>
              <w:outlineLvl w:val="9"/>
              <w:rPr>
                <w:rFonts w:hint="eastAsia" w:ascii="仿宋" w:hAnsi="仿宋" w:eastAsia="仿宋" w:cs="仿宋"/>
                <w:sz w:val="21"/>
                <w:szCs w:val="21"/>
                <w:highlight w:val="none"/>
              </w:rPr>
            </w:pPr>
          </w:p>
        </w:tc>
        <w:tc>
          <w:tcPr>
            <w:tcW w:w="3853"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4.1.3技术经济允许时，空调系统在过渡季节宜根据室外气象参数实现全新风或可调新风比模式运行，宜根据新风和回风的焓值控制新风量和工况转换。</w:t>
            </w:r>
          </w:p>
        </w:tc>
        <w:tc>
          <w:tcPr>
            <w:tcW w:w="2736"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①过渡季节空调系统运行记录</w:t>
            </w:r>
          </w:p>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②过渡季节空调系统新风量控制方式</w:t>
            </w:r>
          </w:p>
        </w:tc>
        <w:tc>
          <w:tcPr>
            <w:tcW w:w="2946"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①过渡季节全新风或可调新风比模式运行得1分</w:t>
            </w:r>
          </w:p>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②新风量控制与工况转换方式由新风和回风焓值控制得1分</w:t>
            </w:r>
          </w:p>
        </w:tc>
        <w:tc>
          <w:tcPr>
            <w:tcW w:w="1243" w:type="dxa"/>
            <w:noWrap/>
            <w:vAlign w:val="center"/>
          </w:tcPr>
          <w:p>
            <w:pPr>
              <w:spacing w:after="0" w:line="240" w:lineRule="auto"/>
              <w:jc w:val="center"/>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2</w:t>
            </w:r>
          </w:p>
        </w:tc>
        <w:tc>
          <w:tcPr>
            <w:tcW w:w="1271" w:type="dxa"/>
            <w:noWrap/>
            <w:vAlign w:val="center"/>
          </w:tcPr>
          <w:p>
            <w:pPr>
              <w:spacing w:after="0" w:line="240" w:lineRule="auto"/>
              <w:jc w:val="center"/>
              <w:outlineLvl w:val="9"/>
              <w:rPr>
                <w:rFonts w:hint="eastAsia" w:ascii="仿宋" w:hAnsi="仿宋" w:eastAsia="仿宋" w:cs="仿宋"/>
                <w:sz w:val="21"/>
                <w:szCs w:val="21"/>
                <w:highlight w:val="none"/>
              </w:rPr>
            </w:pPr>
          </w:p>
        </w:tc>
        <w:tc>
          <w:tcPr>
            <w:tcW w:w="1111" w:type="dxa"/>
            <w:noWrap/>
            <w:vAlign w:val="center"/>
          </w:tcPr>
          <w:p>
            <w:pPr>
              <w:spacing w:after="0" w:line="240" w:lineRule="auto"/>
              <w:jc w:val="center"/>
              <w:outlineLvl w:val="9"/>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20" w:type="dxa"/>
            <w:vMerge w:val="continue"/>
            <w:noWrap w:val="0"/>
            <w:vAlign w:val="top"/>
          </w:tcPr>
          <w:p>
            <w:pPr>
              <w:spacing w:after="0" w:line="240" w:lineRule="auto"/>
              <w:outlineLvl w:val="9"/>
              <w:rPr>
                <w:rFonts w:hint="eastAsia" w:ascii="仿宋" w:hAnsi="仿宋" w:eastAsia="仿宋" w:cs="仿宋"/>
                <w:sz w:val="21"/>
                <w:szCs w:val="21"/>
                <w:highlight w:val="none"/>
              </w:rPr>
            </w:pPr>
          </w:p>
        </w:tc>
        <w:tc>
          <w:tcPr>
            <w:tcW w:w="3853"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4.1.4调节建通风空调筑系统新风量和排风量，应维持建筑微正压运行，且建筑物内部排风应符合现行标准相关规定。</w:t>
            </w:r>
          </w:p>
        </w:tc>
        <w:tc>
          <w:tcPr>
            <w:tcW w:w="2736"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①竣工图中新风机组、排风机参数</w:t>
            </w:r>
          </w:p>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②新风量、排风量运行记录</w:t>
            </w:r>
          </w:p>
        </w:tc>
        <w:tc>
          <w:tcPr>
            <w:tcW w:w="2946"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①竣工图中新风量＞排风量得1分</w:t>
            </w:r>
          </w:p>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②实际运行中新风量＞排风量得1分</w:t>
            </w:r>
          </w:p>
        </w:tc>
        <w:tc>
          <w:tcPr>
            <w:tcW w:w="1243" w:type="dxa"/>
            <w:noWrap/>
            <w:vAlign w:val="center"/>
          </w:tcPr>
          <w:p>
            <w:pPr>
              <w:spacing w:after="0" w:line="240" w:lineRule="auto"/>
              <w:jc w:val="center"/>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2</w:t>
            </w:r>
          </w:p>
        </w:tc>
        <w:tc>
          <w:tcPr>
            <w:tcW w:w="1271" w:type="dxa"/>
            <w:noWrap/>
            <w:vAlign w:val="center"/>
          </w:tcPr>
          <w:p>
            <w:pPr>
              <w:spacing w:after="0" w:line="240" w:lineRule="auto"/>
              <w:jc w:val="center"/>
              <w:outlineLvl w:val="9"/>
              <w:rPr>
                <w:rFonts w:hint="eastAsia" w:ascii="仿宋" w:hAnsi="仿宋" w:eastAsia="仿宋" w:cs="仿宋"/>
                <w:sz w:val="21"/>
                <w:szCs w:val="21"/>
                <w:highlight w:val="none"/>
              </w:rPr>
            </w:pPr>
          </w:p>
        </w:tc>
        <w:tc>
          <w:tcPr>
            <w:tcW w:w="1111" w:type="dxa"/>
            <w:noWrap/>
            <w:vAlign w:val="center"/>
          </w:tcPr>
          <w:p>
            <w:pPr>
              <w:spacing w:after="0" w:line="240" w:lineRule="auto"/>
              <w:jc w:val="center"/>
              <w:outlineLvl w:val="9"/>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20" w:type="dxa"/>
            <w:vMerge w:val="continue"/>
            <w:noWrap w:val="0"/>
            <w:vAlign w:val="top"/>
          </w:tcPr>
          <w:p>
            <w:pPr>
              <w:spacing w:after="0" w:line="240" w:lineRule="auto"/>
              <w:outlineLvl w:val="9"/>
              <w:rPr>
                <w:rFonts w:hint="eastAsia" w:ascii="仿宋" w:hAnsi="仿宋" w:eastAsia="仿宋" w:cs="仿宋"/>
                <w:sz w:val="21"/>
                <w:szCs w:val="21"/>
                <w:highlight w:val="none"/>
              </w:rPr>
            </w:pPr>
          </w:p>
        </w:tc>
        <w:tc>
          <w:tcPr>
            <w:tcW w:w="3853"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4.1.5制冷（制热）设备运行宜采取群控方式，根据系统负荷的变化合理调配机组运行台数，保证各机组使用时间均衡。</w:t>
            </w:r>
          </w:p>
        </w:tc>
        <w:tc>
          <w:tcPr>
            <w:tcW w:w="2736"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①制冷（制热设备）群控方案</w:t>
            </w:r>
          </w:p>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②群控系统运行记录</w:t>
            </w:r>
          </w:p>
        </w:tc>
        <w:tc>
          <w:tcPr>
            <w:tcW w:w="2946"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①制冷（制热设备）群控方案完整得1分</w:t>
            </w:r>
          </w:p>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②设备控制模块运行记录完整得0.5分</w:t>
            </w:r>
          </w:p>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③机组调配合理，使用时间均衡得0.5分</w:t>
            </w:r>
          </w:p>
        </w:tc>
        <w:tc>
          <w:tcPr>
            <w:tcW w:w="1243" w:type="dxa"/>
            <w:noWrap/>
            <w:vAlign w:val="center"/>
          </w:tcPr>
          <w:p>
            <w:pPr>
              <w:spacing w:after="0" w:line="240" w:lineRule="auto"/>
              <w:jc w:val="center"/>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2</w:t>
            </w:r>
          </w:p>
        </w:tc>
        <w:tc>
          <w:tcPr>
            <w:tcW w:w="1271" w:type="dxa"/>
            <w:noWrap/>
            <w:vAlign w:val="center"/>
          </w:tcPr>
          <w:p>
            <w:pPr>
              <w:spacing w:after="0" w:line="240" w:lineRule="auto"/>
              <w:jc w:val="center"/>
              <w:outlineLvl w:val="9"/>
              <w:rPr>
                <w:rFonts w:hint="eastAsia" w:ascii="仿宋" w:hAnsi="仿宋" w:eastAsia="仿宋" w:cs="仿宋"/>
                <w:sz w:val="21"/>
                <w:szCs w:val="21"/>
                <w:highlight w:val="none"/>
              </w:rPr>
            </w:pPr>
          </w:p>
        </w:tc>
        <w:tc>
          <w:tcPr>
            <w:tcW w:w="1111" w:type="dxa"/>
            <w:noWrap/>
            <w:vAlign w:val="center"/>
          </w:tcPr>
          <w:p>
            <w:pPr>
              <w:spacing w:after="0" w:line="240" w:lineRule="auto"/>
              <w:jc w:val="center"/>
              <w:outlineLvl w:val="9"/>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20" w:type="dxa"/>
            <w:vMerge w:val="continue"/>
            <w:noWrap w:val="0"/>
            <w:vAlign w:val="top"/>
          </w:tcPr>
          <w:p>
            <w:pPr>
              <w:spacing w:after="0" w:line="240" w:lineRule="auto"/>
              <w:outlineLvl w:val="9"/>
              <w:rPr>
                <w:rFonts w:hint="eastAsia" w:ascii="仿宋" w:hAnsi="仿宋" w:eastAsia="仿宋" w:cs="仿宋"/>
                <w:sz w:val="21"/>
                <w:szCs w:val="21"/>
                <w:highlight w:val="none"/>
              </w:rPr>
            </w:pPr>
          </w:p>
        </w:tc>
        <w:tc>
          <w:tcPr>
            <w:tcW w:w="3853"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4.1.6制冷设备的出水温度宜根据室外气象参数和除湿负荷的变化进行设定。且宜高不宜低，以利于提升制冷设备效率，并避免过量供冷。</w:t>
            </w:r>
          </w:p>
        </w:tc>
        <w:tc>
          <w:tcPr>
            <w:tcW w:w="2736"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①制冷设备出水温度设定记录</w:t>
            </w:r>
          </w:p>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②出水温度设定方案</w:t>
            </w:r>
          </w:p>
        </w:tc>
        <w:tc>
          <w:tcPr>
            <w:tcW w:w="2946"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①制冷设备出水温度设定记录完整得1分</w:t>
            </w:r>
          </w:p>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②出水温度根据室外气象参数和除湿负荷变化设定得1</w:t>
            </w:r>
          </w:p>
        </w:tc>
        <w:tc>
          <w:tcPr>
            <w:tcW w:w="1243" w:type="dxa"/>
            <w:noWrap/>
            <w:vAlign w:val="center"/>
          </w:tcPr>
          <w:p>
            <w:pPr>
              <w:spacing w:after="0" w:line="240" w:lineRule="auto"/>
              <w:jc w:val="center"/>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2</w:t>
            </w:r>
          </w:p>
        </w:tc>
        <w:tc>
          <w:tcPr>
            <w:tcW w:w="1271" w:type="dxa"/>
            <w:noWrap/>
            <w:vAlign w:val="center"/>
          </w:tcPr>
          <w:p>
            <w:pPr>
              <w:spacing w:after="0" w:line="240" w:lineRule="auto"/>
              <w:jc w:val="center"/>
              <w:outlineLvl w:val="9"/>
              <w:rPr>
                <w:rFonts w:hint="eastAsia" w:ascii="仿宋" w:hAnsi="仿宋" w:eastAsia="仿宋" w:cs="仿宋"/>
                <w:sz w:val="21"/>
                <w:szCs w:val="21"/>
                <w:highlight w:val="none"/>
              </w:rPr>
            </w:pPr>
          </w:p>
        </w:tc>
        <w:tc>
          <w:tcPr>
            <w:tcW w:w="1111" w:type="dxa"/>
            <w:noWrap/>
            <w:vAlign w:val="center"/>
          </w:tcPr>
          <w:p>
            <w:pPr>
              <w:spacing w:after="0" w:line="240" w:lineRule="auto"/>
              <w:jc w:val="center"/>
              <w:outlineLvl w:val="9"/>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20" w:type="dxa"/>
            <w:vMerge w:val="continue"/>
            <w:noWrap w:val="0"/>
            <w:vAlign w:val="top"/>
          </w:tcPr>
          <w:p>
            <w:pPr>
              <w:spacing w:after="0" w:line="240" w:lineRule="auto"/>
              <w:outlineLvl w:val="9"/>
              <w:rPr>
                <w:rFonts w:hint="eastAsia" w:ascii="仿宋" w:hAnsi="仿宋" w:eastAsia="仿宋" w:cs="仿宋"/>
                <w:sz w:val="21"/>
                <w:szCs w:val="21"/>
                <w:highlight w:val="none"/>
              </w:rPr>
            </w:pPr>
          </w:p>
        </w:tc>
        <w:tc>
          <w:tcPr>
            <w:tcW w:w="3853"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4.1.7空调系统运行时，宜根据建筑的负荷特性，充分利用夜间预冷。</w:t>
            </w:r>
          </w:p>
        </w:tc>
        <w:tc>
          <w:tcPr>
            <w:tcW w:w="2736" w:type="dxa"/>
            <w:noWrap/>
            <w:vAlign w:val="top"/>
          </w:tcPr>
          <w:p>
            <w:pPr>
              <w:pStyle w:val="12"/>
              <w:spacing w:after="0" w:line="240" w:lineRule="auto"/>
              <w:ind w:firstLine="0" w:firstLineChars="0"/>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①空调系统运行记录</w:t>
            </w:r>
          </w:p>
          <w:p>
            <w:pPr>
              <w:pStyle w:val="12"/>
              <w:spacing w:after="0" w:line="240" w:lineRule="auto"/>
              <w:ind w:firstLine="0" w:firstLineChars="0"/>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②预冷方案</w:t>
            </w:r>
          </w:p>
        </w:tc>
        <w:tc>
          <w:tcPr>
            <w:tcW w:w="2946"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①空调系统夜间运行记录完整得1分</w:t>
            </w:r>
          </w:p>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②夜间预冷方案得1分</w:t>
            </w:r>
          </w:p>
        </w:tc>
        <w:tc>
          <w:tcPr>
            <w:tcW w:w="1243" w:type="dxa"/>
            <w:noWrap/>
            <w:vAlign w:val="center"/>
          </w:tcPr>
          <w:p>
            <w:pPr>
              <w:spacing w:after="0" w:line="240" w:lineRule="auto"/>
              <w:jc w:val="center"/>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2</w:t>
            </w:r>
          </w:p>
        </w:tc>
        <w:tc>
          <w:tcPr>
            <w:tcW w:w="1271" w:type="dxa"/>
            <w:noWrap/>
            <w:vAlign w:val="center"/>
          </w:tcPr>
          <w:p>
            <w:pPr>
              <w:spacing w:after="0" w:line="240" w:lineRule="auto"/>
              <w:jc w:val="center"/>
              <w:outlineLvl w:val="9"/>
              <w:rPr>
                <w:rFonts w:hint="eastAsia" w:ascii="仿宋" w:hAnsi="仿宋" w:eastAsia="仿宋" w:cs="仿宋"/>
                <w:sz w:val="21"/>
                <w:szCs w:val="21"/>
                <w:highlight w:val="none"/>
              </w:rPr>
            </w:pPr>
          </w:p>
        </w:tc>
        <w:tc>
          <w:tcPr>
            <w:tcW w:w="1111" w:type="dxa"/>
            <w:noWrap/>
            <w:vAlign w:val="center"/>
          </w:tcPr>
          <w:p>
            <w:pPr>
              <w:spacing w:after="0" w:line="240" w:lineRule="auto"/>
              <w:jc w:val="center"/>
              <w:outlineLvl w:val="9"/>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20" w:type="dxa"/>
            <w:vMerge w:val="continue"/>
            <w:noWrap w:val="0"/>
            <w:vAlign w:val="top"/>
          </w:tcPr>
          <w:p>
            <w:pPr>
              <w:spacing w:after="0" w:line="240" w:lineRule="auto"/>
              <w:outlineLvl w:val="9"/>
              <w:rPr>
                <w:rFonts w:hint="eastAsia" w:ascii="仿宋" w:hAnsi="仿宋" w:eastAsia="仿宋" w:cs="仿宋"/>
                <w:sz w:val="21"/>
                <w:szCs w:val="21"/>
                <w:highlight w:val="none"/>
              </w:rPr>
            </w:pPr>
          </w:p>
        </w:tc>
        <w:tc>
          <w:tcPr>
            <w:tcW w:w="3853"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4.1.8当空调通风系统为间歇运行方式时，应根据气候状况、空调负荷情况和建筑热惰性，合理确定开停机时间。</w:t>
            </w:r>
          </w:p>
        </w:tc>
        <w:tc>
          <w:tcPr>
            <w:tcW w:w="2736"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①空调系统开停机时间记录</w:t>
            </w:r>
          </w:p>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②空调系统运行管理制度</w:t>
            </w:r>
          </w:p>
        </w:tc>
        <w:tc>
          <w:tcPr>
            <w:tcW w:w="2946"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①空调系统开停机时间记录完整得1分</w:t>
            </w:r>
          </w:p>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②空调系统开停机方案合理得1分</w:t>
            </w:r>
          </w:p>
        </w:tc>
        <w:tc>
          <w:tcPr>
            <w:tcW w:w="1243" w:type="dxa"/>
            <w:noWrap/>
            <w:vAlign w:val="center"/>
          </w:tcPr>
          <w:p>
            <w:pPr>
              <w:spacing w:after="0" w:line="240" w:lineRule="auto"/>
              <w:jc w:val="center"/>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2</w:t>
            </w:r>
          </w:p>
        </w:tc>
        <w:tc>
          <w:tcPr>
            <w:tcW w:w="1271" w:type="dxa"/>
            <w:noWrap/>
            <w:vAlign w:val="center"/>
          </w:tcPr>
          <w:p>
            <w:pPr>
              <w:spacing w:after="0" w:line="240" w:lineRule="auto"/>
              <w:jc w:val="center"/>
              <w:outlineLvl w:val="9"/>
              <w:rPr>
                <w:rFonts w:hint="eastAsia" w:ascii="仿宋" w:hAnsi="仿宋" w:eastAsia="仿宋" w:cs="仿宋"/>
                <w:sz w:val="21"/>
                <w:szCs w:val="21"/>
                <w:highlight w:val="none"/>
              </w:rPr>
            </w:pPr>
          </w:p>
        </w:tc>
        <w:tc>
          <w:tcPr>
            <w:tcW w:w="1111" w:type="dxa"/>
            <w:noWrap/>
            <w:vAlign w:val="center"/>
          </w:tcPr>
          <w:p>
            <w:pPr>
              <w:spacing w:after="0" w:line="240" w:lineRule="auto"/>
              <w:jc w:val="center"/>
              <w:outlineLvl w:val="9"/>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20" w:type="dxa"/>
            <w:vMerge w:val="continue"/>
            <w:noWrap w:val="0"/>
            <w:vAlign w:val="top"/>
          </w:tcPr>
          <w:p>
            <w:pPr>
              <w:spacing w:after="0" w:line="240" w:lineRule="auto"/>
              <w:outlineLvl w:val="9"/>
              <w:rPr>
                <w:rFonts w:hint="eastAsia" w:ascii="仿宋" w:hAnsi="仿宋" w:eastAsia="仿宋" w:cs="仿宋"/>
                <w:sz w:val="21"/>
                <w:szCs w:val="21"/>
                <w:highlight w:val="none"/>
              </w:rPr>
            </w:pPr>
          </w:p>
        </w:tc>
        <w:tc>
          <w:tcPr>
            <w:tcW w:w="3853"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4.1.9供热系统应实现运行调节，采用分时制按需供热，根据用户负荷适当控制供暖温度，避免过量供热。</w:t>
            </w:r>
          </w:p>
        </w:tc>
        <w:tc>
          <w:tcPr>
            <w:tcW w:w="2736"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①供热系统运行调节记录</w:t>
            </w:r>
          </w:p>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②供热系统运行管理制度</w:t>
            </w:r>
          </w:p>
        </w:tc>
        <w:tc>
          <w:tcPr>
            <w:tcW w:w="2946"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①供热系统运行调节记录完整得1分</w:t>
            </w:r>
          </w:p>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②供热系统运行管理合理、分时按需供热得1分</w:t>
            </w:r>
          </w:p>
        </w:tc>
        <w:tc>
          <w:tcPr>
            <w:tcW w:w="1243" w:type="dxa"/>
            <w:noWrap/>
            <w:vAlign w:val="center"/>
          </w:tcPr>
          <w:p>
            <w:pPr>
              <w:spacing w:after="0" w:line="240" w:lineRule="auto"/>
              <w:jc w:val="center"/>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2</w:t>
            </w:r>
          </w:p>
        </w:tc>
        <w:tc>
          <w:tcPr>
            <w:tcW w:w="1271" w:type="dxa"/>
            <w:noWrap/>
            <w:vAlign w:val="center"/>
          </w:tcPr>
          <w:p>
            <w:pPr>
              <w:spacing w:after="0" w:line="240" w:lineRule="auto"/>
              <w:jc w:val="center"/>
              <w:outlineLvl w:val="9"/>
              <w:rPr>
                <w:rFonts w:hint="eastAsia" w:ascii="仿宋" w:hAnsi="仿宋" w:eastAsia="仿宋" w:cs="仿宋"/>
                <w:sz w:val="21"/>
                <w:szCs w:val="21"/>
                <w:highlight w:val="none"/>
              </w:rPr>
            </w:pPr>
          </w:p>
        </w:tc>
        <w:tc>
          <w:tcPr>
            <w:tcW w:w="1111" w:type="dxa"/>
            <w:noWrap/>
            <w:vAlign w:val="center"/>
          </w:tcPr>
          <w:p>
            <w:pPr>
              <w:spacing w:after="0" w:line="240" w:lineRule="auto"/>
              <w:jc w:val="center"/>
              <w:outlineLvl w:val="9"/>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20" w:type="dxa"/>
            <w:vMerge w:val="continue"/>
            <w:noWrap w:val="0"/>
            <w:vAlign w:val="top"/>
          </w:tcPr>
          <w:p>
            <w:pPr>
              <w:spacing w:after="0" w:line="240" w:lineRule="auto"/>
              <w:outlineLvl w:val="9"/>
              <w:rPr>
                <w:rFonts w:hint="eastAsia" w:ascii="仿宋" w:hAnsi="仿宋" w:eastAsia="仿宋" w:cs="仿宋"/>
                <w:sz w:val="21"/>
                <w:szCs w:val="21"/>
                <w:highlight w:val="none"/>
              </w:rPr>
            </w:pPr>
          </w:p>
        </w:tc>
        <w:tc>
          <w:tcPr>
            <w:tcW w:w="3853"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4.1.10暖通空调系统运行中应保证水量平衡和风量平衡。</w:t>
            </w:r>
          </w:p>
        </w:tc>
        <w:tc>
          <w:tcPr>
            <w:tcW w:w="2736"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①空调系统水平衡定期调适报告</w:t>
            </w:r>
          </w:p>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②空调系统风系统定期检测记录</w:t>
            </w:r>
          </w:p>
        </w:tc>
        <w:tc>
          <w:tcPr>
            <w:tcW w:w="2946"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①具有第三方水系统水力平衡调试报告得1分</w:t>
            </w:r>
          </w:p>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②具有第三方风系统水力平衡报告得1分</w:t>
            </w:r>
          </w:p>
        </w:tc>
        <w:tc>
          <w:tcPr>
            <w:tcW w:w="1243" w:type="dxa"/>
            <w:noWrap/>
            <w:vAlign w:val="center"/>
          </w:tcPr>
          <w:p>
            <w:pPr>
              <w:spacing w:after="0" w:line="240" w:lineRule="auto"/>
              <w:jc w:val="center"/>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2</w:t>
            </w:r>
          </w:p>
        </w:tc>
        <w:tc>
          <w:tcPr>
            <w:tcW w:w="1271" w:type="dxa"/>
            <w:noWrap/>
            <w:vAlign w:val="center"/>
          </w:tcPr>
          <w:p>
            <w:pPr>
              <w:spacing w:after="0" w:line="240" w:lineRule="auto"/>
              <w:jc w:val="center"/>
              <w:outlineLvl w:val="9"/>
              <w:rPr>
                <w:rFonts w:hint="eastAsia" w:ascii="仿宋" w:hAnsi="仿宋" w:eastAsia="仿宋" w:cs="仿宋"/>
                <w:sz w:val="21"/>
                <w:szCs w:val="21"/>
                <w:highlight w:val="none"/>
              </w:rPr>
            </w:pPr>
          </w:p>
        </w:tc>
        <w:tc>
          <w:tcPr>
            <w:tcW w:w="1111" w:type="dxa"/>
            <w:noWrap/>
            <w:vAlign w:val="center"/>
          </w:tcPr>
          <w:p>
            <w:pPr>
              <w:spacing w:after="0" w:line="240" w:lineRule="auto"/>
              <w:jc w:val="center"/>
              <w:outlineLvl w:val="9"/>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20" w:type="dxa"/>
            <w:vMerge w:val="continue"/>
            <w:noWrap w:val="0"/>
            <w:vAlign w:val="top"/>
          </w:tcPr>
          <w:p>
            <w:pPr>
              <w:spacing w:after="0" w:line="240" w:lineRule="auto"/>
              <w:outlineLvl w:val="9"/>
              <w:rPr>
                <w:rFonts w:hint="eastAsia" w:ascii="仿宋" w:hAnsi="仿宋" w:eastAsia="仿宋" w:cs="仿宋"/>
                <w:sz w:val="21"/>
                <w:szCs w:val="21"/>
                <w:highlight w:val="none"/>
              </w:rPr>
            </w:pPr>
          </w:p>
        </w:tc>
        <w:tc>
          <w:tcPr>
            <w:tcW w:w="3853"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4.1.11风系统运行时宜采取有效措施增大送回风温差。</w:t>
            </w:r>
          </w:p>
        </w:tc>
        <w:tc>
          <w:tcPr>
            <w:tcW w:w="2736"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①风系统送回风温度记录</w:t>
            </w:r>
          </w:p>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②增大送回风温差措施</w:t>
            </w:r>
          </w:p>
        </w:tc>
        <w:tc>
          <w:tcPr>
            <w:tcW w:w="2946"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①风系统送回风温差设定记录完整得0.5分</w:t>
            </w:r>
          </w:p>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②增大送回风温差措施合理得0.5分</w:t>
            </w:r>
          </w:p>
        </w:tc>
        <w:tc>
          <w:tcPr>
            <w:tcW w:w="1243" w:type="dxa"/>
            <w:noWrap/>
            <w:vAlign w:val="center"/>
          </w:tcPr>
          <w:p>
            <w:pPr>
              <w:spacing w:after="0" w:line="240" w:lineRule="auto"/>
              <w:jc w:val="center"/>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1</w:t>
            </w:r>
          </w:p>
        </w:tc>
        <w:tc>
          <w:tcPr>
            <w:tcW w:w="1271" w:type="dxa"/>
            <w:noWrap/>
            <w:vAlign w:val="center"/>
          </w:tcPr>
          <w:p>
            <w:pPr>
              <w:spacing w:after="0" w:line="240" w:lineRule="auto"/>
              <w:jc w:val="center"/>
              <w:outlineLvl w:val="9"/>
              <w:rPr>
                <w:rFonts w:hint="eastAsia" w:ascii="仿宋" w:hAnsi="仿宋" w:eastAsia="仿宋" w:cs="仿宋"/>
                <w:sz w:val="21"/>
                <w:szCs w:val="21"/>
                <w:highlight w:val="none"/>
              </w:rPr>
            </w:pPr>
          </w:p>
        </w:tc>
        <w:tc>
          <w:tcPr>
            <w:tcW w:w="1111" w:type="dxa"/>
            <w:noWrap/>
            <w:vAlign w:val="center"/>
          </w:tcPr>
          <w:p>
            <w:pPr>
              <w:spacing w:after="0" w:line="240" w:lineRule="auto"/>
              <w:jc w:val="center"/>
              <w:outlineLvl w:val="9"/>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20" w:type="dxa"/>
            <w:vMerge w:val="continue"/>
            <w:noWrap w:val="0"/>
            <w:vAlign w:val="top"/>
          </w:tcPr>
          <w:p>
            <w:pPr>
              <w:spacing w:after="0" w:line="240" w:lineRule="auto"/>
              <w:outlineLvl w:val="9"/>
              <w:rPr>
                <w:rFonts w:hint="eastAsia" w:ascii="仿宋" w:hAnsi="仿宋" w:eastAsia="仿宋" w:cs="仿宋"/>
                <w:sz w:val="21"/>
                <w:szCs w:val="21"/>
                <w:highlight w:val="none"/>
              </w:rPr>
            </w:pPr>
          </w:p>
        </w:tc>
        <w:tc>
          <w:tcPr>
            <w:tcW w:w="3853"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4.1.12空调通风系统中的热回收装置应定期检查维护，热回收装置的额定热回收效率不应低于60%。</w:t>
            </w:r>
          </w:p>
        </w:tc>
        <w:tc>
          <w:tcPr>
            <w:tcW w:w="2736"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①空调系统热回收装置定期检查维护记录</w:t>
            </w:r>
            <w:r>
              <w:rPr>
                <w:rFonts w:hint="eastAsia" w:ascii="仿宋" w:hAnsi="仿宋" w:eastAsia="仿宋" w:cs="仿宋"/>
                <w:sz w:val="21"/>
                <w:szCs w:val="21"/>
                <w:highlight w:val="none"/>
              </w:rPr>
              <w:br w:type="textWrapping"/>
            </w:r>
            <w:r>
              <w:rPr>
                <w:rFonts w:hint="eastAsia" w:ascii="仿宋" w:hAnsi="仿宋" w:eastAsia="仿宋" w:cs="仿宋"/>
                <w:sz w:val="21"/>
                <w:szCs w:val="21"/>
                <w:highlight w:val="none"/>
              </w:rPr>
              <w:t>②空调系统热回收装置性能参数</w:t>
            </w:r>
          </w:p>
        </w:tc>
        <w:tc>
          <w:tcPr>
            <w:tcW w:w="2946"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①热回收装置定期检查维护记录齐全得0.5分</w:t>
            </w:r>
          </w:p>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②热回收装置额定回收效率≥60%得0.5分</w:t>
            </w:r>
          </w:p>
        </w:tc>
        <w:tc>
          <w:tcPr>
            <w:tcW w:w="1243" w:type="dxa"/>
            <w:noWrap/>
            <w:vAlign w:val="center"/>
          </w:tcPr>
          <w:p>
            <w:pPr>
              <w:spacing w:after="0" w:line="240" w:lineRule="auto"/>
              <w:jc w:val="center"/>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1</w:t>
            </w:r>
          </w:p>
        </w:tc>
        <w:tc>
          <w:tcPr>
            <w:tcW w:w="1271" w:type="dxa"/>
            <w:noWrap/>
            <w:vAlign w:val="center"/>
          </w:tcPr>
          <w:p>
            <w:pPr>
              <w:spacing w:after="0" w:line="240" w:lineRule="auto"/>
              <w:jc w:val="center"/>
              <w:outlineLvl w:val="9"/>
              <w:rPr>
                <w:rFonts w:hint="eastAsia" w:ascii="仿宋" w:hAnsi="仿宋" w:eastAsia="仿宋" w:cs="仿宋"/>
                <w:sz w:val="21"/>
                <w:szCs w:val="21"/>
                <w:highlight w:val="none"/>
              </w:rPr>
            </w:pPr>
          </w:p>
        </w:tc>
        <w:tc>
          <w:tcPr>
            <w:tcW w:w="1111" w:type="dxa"/>
            <w:noWrap/>
            <w:vAlign w:val="center"/>
          </w:tcPr>
          <w:p>
            <w:pPr>
              <w:spacing w:after="0" w:line="240" w:lineRule="auto"/>
              <w:jc w:val="center"/>
              <w:outlineLvl w:val="9"/>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20" w:type="dxa"/>
            <w:vMerge w:val="continue"/>
            <w:noWrap w:val="0"/>
            <w:vAlign w:val="top"/>
          </w:tcPr>
          <w:p>
            <w:pPr>
              <w:spacing w:after="0" w:line="240" w:lineRule="auto"/>
              <w:outlineLvl w:val="9"/>
              <w:rPr>
                <w:rFonts w:hint="eastAsia" w:ascii="仿宋" w:hAnsi="仿宋" w:eastAsia="仿宋" w:cs="仿宋"/>
                <w:sz w:val="21"/>
                <w:szCs w:val="21"/>
                <w:highlight w:val="none"/>
              </w:rPr>
            </w:pPr>
          </w:p>
        </w:tc>
        <w:tc>
          <w:tcPr>
            <w:tcW w:w="3853"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4.1.13空气过滤器的前后压差应定期检查，超过规定值时应及时清洗或更换。</w:t>
            </w:r>
          </w:p>
        </w:tc>
        <w:tc>
          <w:tcPr>
            <w:tcW w:w="2736"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①空气过滤器前后压差定期检查记录</w:t>
            </w:r>
          </w:p>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②空气过滤器清洗或更换记录</w:t>
            </w:r>
          </w:p>
        </w:tc>
        <w:tc>
          <w:tcPr>
            <w:tcW w:w="2946"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①空气过滤器前后压差定期检查记录完整得1分</w:t>
            </w:r>
          </w:p>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②空气过滤器清洗或更换记录全面得1分（新建建筑此项直接得分）</w:t>
            </w:r>
          </w:p>
        </w:tc>
        <w:tc>
          <w:tcPr>
            <w:tcW w:w="1243" w:type="dxa"/>
            <w:noWrap/>
            <w:vAlign w:val="center"/>
          </w:tcPr>
          <w:p>
            <w:pPr>
              <w:spacing w:after="0" w:line="240" w:lineRule="auto"/>
              <w:jc w:val="center"/>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2</w:t>
            </w:r>
          </w:p>
        </w:tc>
        <w:tc>
          <w:tcPr>
            <w:tcW w:w="1271" w:type="dxa"/>
            <w:noWrap/>
            <w:vAlign w:val="center"/>
          </w:tcPr>
          <w:p>
            <w:pPr>
              <w:spacing w:after="0" w:line="240" w:lineRule="auto"/>
              <w:jc w:val="center"/>
              <w:outlineLvl w:val="9"/>
              <w:rPr>
                <w:rFonts w:hint="eastAsia" w:ascii="仿宋" w:hAnsi="仿宋" w:eastAsia="仿宋" w:cs="仿宋"/>
                <w:sz w:val="21"/>
                <w:szCs w:val="21"/>
                <w:highlight w:val="none"/>
              </w:rPr>
            </w:pPr>
          </w:p>
        </w:tc>
        <w:tc>
          <w:tcPr>
            <w:tcW w:w="1111" w:type="dxa"/>
            <w:noWrap/>
            <w:vAlign w:val="center"/>
          </w:tcPr>
          <w:p>
            <w:pPr>
              <w:spacing w:after="0" w:line="240" w:lineRule="auto"/>
              <w:jc w:val="center"/>
              <w:outlineLvl w:val="9"/>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20" w:type="dxa"/>
            <w:vMerge w:val="continue"/>
            <w:noWrap w:val="0"/>
            <w:vAlign w:val="top"/>
          </w:tcPr>
          <w:p>
            <w:pPr>
              <w:spacing w:after="0" w:line="240" w:lineRule="auto"/>
              <w:outlineLvl w:val="9"/>
              <w:rPr>
                <w:rFonts w:hint="eastAsia" w:ascii="仿宋" w:hAnsi="仿宋" w:eastAsia="仿宋" w:cs="仿宋"/>
                <w:sz w:val="21"/>
                <w:szCs w:val="21"/>
                <w:highlight w:val="none"/>
              </w:rPr>
            </w:pPr>
          </w:p>
        </w:tc>
        <w:tc>
          <w:tcPr>
            <w:tcW w:w="3853"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4.1.14对有再热盘管的空气处理设备，运行中宜减少冷热相抵发生的浪费。</w:t>
            </w:r>
          </w:p>
        </w:tc>
        <w:tc>
          <w:tcPr>
            <w:tcW w:w="2736"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①全空气系统采用二次回风系统</w:t>
            </w:r>
          </w:p>
        </w:tc>
        <w:tc>
          <w:tcPr>
            <w:tcW w:w="2946"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①采用二次回风系统得1分</w:t>
            </w:r>
          </w:p>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②一、二次回风比调控记录得1分</w:t>
            </w:r>
          </w:p>
        </w:tc>
        <w:tc>
          <w:tcPr>
            <w:tcW w:w="1243" w:type="dxa"/>
            <w:noWrap/>
            <w:vAlign w:val="center"/>
          </w:tcPr>
          <w:p>
            <w:pPr>
              <w:spacing w:after="0" w:line="240" w:lineRule="auto"/>
              <w:jc w:val="center"/>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2</w:t>
            </w:r>
          </w:p>
        </w:tc>
        <w:tc>
          <w:tcPr>
            <w:tcW w:w="1271" w:type="dxa"/>
            <w:noWrap/>
            <w:vAlign w:val="center"/>
          </w:tcPr>
          <w:p>
            <w:pPr>
              <w:spacing w:after="0" w:line="240" w:lineRule="auto"/>
              <w:jc w:val="center"/>
              <w:outlineLvl w:val="9"/>
              <w:rPr>
                <w:rFonts w:hint="eastAsia" w:ascii="仿宋" w:hAnsi="仿宋" w:eastAsia="仿宋" w:cs="仿宋"/>
                <w:sz w:val="21"/>
                <w:szCs w:val="21"/>
                <w:highlight w:val="none"/>
              </w:rPr>
            </w:pPr>
          </w:p>
        </w:tc>
        <w:tc>
          <w:tcPr>
            <w:tcW w:w="1111" w:type="dxa"/>
            <w:noWrap/>
            <w:vAlign w:val="center"/>
          </w:tcPr>
          <w:p>
            <w:pPr>
              <w:spacing w:after="0" w:line="240" w:lineRule="auto"/>
              <w:jc w:val="center"/>
              <w:outlineLvl w:val="9"/>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20" w:type="dxa"/>
            <w:vMerge w:val="continue"/>
            <w:noWrap w:val="0"/>
            <w:vAlign w:val="top"/>
          </w:tcPr>
          <w:p>
            <w:pPr>
              <w:spacing w:after="0" w:line="240" w:lineRule="auto"/>
              <w:outlineLvl w:val="9"/>
              <w:rPr>
                <w:rFonts w:hint="eastAsia" w:ascii="仿宋" w:hAnsi="仿宋" w:eastAsia="仿宋" w:cs="仿宋"/>
                <w:sz w:val="21"/>
                <w:szCs w:val="21"/>
                <w:highlight w:val="none"/>
              </w:rPr>
            </w:pPr>
          </w:p>
        </w:tc>
        <w:tc>
          <w:tcPr>
            <w:tcW w:w="3853" w:type="dxa"/>
            <w:noWrap w:val="0"/>
            <w:vAlign w:val="top"/>
          </w:tcPr>
          <w:p>
            <w:pPr>
              <w:pStyle w:val="13"/>
              <w:numPr>
                <w:ilvl w:val="0"/>
                <w:numId w:val="0"/>
              </w:numPr>
              <w:tabs>
                <w:tab w:val="clear" w:pos="2160"/>
              </w:tabs>
              <w:spacing w:before="0" w:beforeLines="0" w:after="0" w:afterLines="0" w:line="240" w:lineRule="auto"/>
              <w:jc w:val="both"/>
              <w:outlineLvl w:val="9"/>
              <w:rPr>
                <w:rFonts w:hint="eastAsia" w:ascii="仿宋" w:hAnsi="仿宋" w:eastAsia="仿宋" w:cs="仿宋"/>
                <w:sz w:val="21"/>
                <w:highlight w:val="none"/>
              </w:rPr>
            </w:pPr>
            <w:r>
              <w:rPr>
                <w:rFonts w:hint="eastAsia" w:ascii="仿宋" w:hAnsi="仿宋" w:eastAsia="仿宋" w:cs="仿宋"/>
                <w:sz w:val="21"/>
                <w:highlight w:val="none"/>
              </w:rPr>
              <w:t>4.1.15在满足室内空气参数控制要求时，冰蓄冷/水蓄冷/蓄热空调通风系统宜加大供回水温差，适时调整供水温度，避免过量供冷和供热。</w:t>
            </w:r>
          </w:p>
        </w:tc>
        <w:tc>
          <w:tcPr>
            <w:tcW w:w="2736"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①冰蓄冷/水蓄冷/蓄热空调通风系统运行记录、供回水温差控制措施</w:t>
            </w:r>
          </w:p>
        </w:tc>
        <w:tc>
          <w:tcPr>
            <w:tcW w:w="2946"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①蓄能空调系统供回水温差控制措施得0.5分</w:t>
            </w:r>
          </w:p>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②运行记录0.5分</w:t>
            </w:r>
          </w:p>
        </w:tc>
        <w:tc>
          <w:tcPr>
            <w:tcW w:w="1243" w:type="dxa"/>
            <w:noWrap/>
            <w:vAlign w:val="center"/>
          </w:tcPr>
          <w:p>
            <w:pPr>
              <w:spacing w:after="0" w:line="240" w:lineRule="auto"/>
              <w:jc w:val="center"/>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1</w:t>
            </w:r>
          </w:p>
        </w:tc>
        <w:tc>
          <w:tcPr>
            <w:tcW w:w="1271" w:type="dxa"/>
            <w:noWrap/>
            <w:vAlign w:val="center"/>
          </w:tcPr>
          <w:p>
            <w:pPr>
              <w:spacing w:after="0" w:line="240" w:lineRule="auto"/>
              <w:jc w:val="center"/>
              <w:outlineLvl w:val="9"/>
              <w:rPr>
                <w:rFonts w:hint="eastAsia" w:ascii="仿宋" w:hAnsi="仿宋" w:eastAsia="仿宋" w:cs="仿宋"/>
                <w:sz w:val="21"/>
                <w:szCs w:val="21"/>
                <w:highlight w:val="none"/>
              </w:rPr>
            </w:pPr>
          </w:p>
        </w:tc>
        <w:tc>
          <w:tcPr>
            <w:tcW w:w="1111" w:type="dxa"/>
            <w:noWrap/>
            <w:vAlign w:val="center"/>
          </w:tcPr>
          <w:p>
            <w:pPr>
              <w:spacing w:after="0" w:line="240" w:lineRule="auto"/>
              <w:jc w:val="center"/>
              <w:outlineLvl w:val="9"/>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20" w:type="dxa"/>
            <w:vMerge w:val="continue"/>
            <w:noWrap w:val="0"/>
            <w:vAlign w:val="top"/>
          </w:tcPr>
          <w:p>
            <w:pPr>
              <w:spacing w:after="0" w:line="240" w:lineRule="auto"/>
              <w:outlineLvl w:val="9"/>
              <w:rPr>
                <w:rFonts w:hint="eastAsia" w:ascii="仿宋" w:hAnsi="仿宋" w:eastAsia="仿宋" w:cs="仿宋"/>
                <w:sz w:val="21"/>
                <w:szCs w:val="21"/>
                <w:highlight w:val="none"/>
              </w:rPr>
            </w:pPr>
          </w:p>
        </w:tc>
        <w:tc>
          <w:tcPr>
            <w:tcW w:w="3853"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4.1.16冷却塔出水温度设定值宜根据制冷剂冷凝温度的低温保护温度确定；冷却塔风机运行数量及转速宜根据冷却塔的出水温度进行调节。</w:t>
            </w:r>
          </w:p>
        </w:tc>
        <w:tc>
          <w:tcPr>
            <w:tcW w:w="2736" w:type="dxa"/>
            <w:noWrap/>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①冷却塔运行控制方案</w:t>
            </w:r>
          </w:p>
        </w:tc>
        <w:tc>
          <w:tcPr>
            <w:tcW w:w="2946"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①冷塔出水温度设定值根据制冷剂冷凝温度的低温保护温度确定得0.5分</w:t>
            </w:r>
          </w:p>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②冷却塔风机运行数量与转速根据冷却塔出水温度调节得0.5分</w:t>
            </w:r>
          </w:p>
        </w:tc>
        <w:tc>
          <w:tcPr>
            <w:tcW w:w="1243" w:type="dxa"/>
            <w:noWrap/>
            <w:vAlign w:val="center"/>
          </w:tcPr>
          <w:p>
            <w:pPr>
              <w:spacing w:after="0" w:line="240" w:lineRule="auto"/>
              <w:jc w:val="center"/>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1</w:t>
            </w:r>
          </w:p>
        </w:tc>
        <w:tc>
          <w:tcPr>
            <w:tcW w:w="1271" w:type="dxa"/>
            <w:noWrap/>
            <w:vAlign w:val="center"/>
          </w:tcPr>
          <w:p>
            <w:pPr>
              <w:spacing w:after="0" w:line="240" w:lineRule="auto"/>
              <w:jc w:val="center"/>
              <w:outlineLvl w:val="9"/>
              <w:rPr>
                <w:rFonts w:hint="eastAsia" w:ascii="仿宋" w:hAnsi="仿宋" w:eastAsia="仿宋" w:cs="仿宋"/>
                <w:sz w:val="21"/>
                <w:szCs w:val="21"/>
                <w:highlight w:val="none"/>
              </w:rPr>
            </w:pPr>
          </w:p>
        </w:tc>
        <w:tc>
          <w:tcPr>
            <w:tcW w:w="1111" w:type="dxa"/>
            <w:noWrap/>
            <w:vAlign w:val="center"/>
          </w:tcPr>
          <w:p>
            <w:pPr>
              <w:spacing w:after="0" w:line="240" w:lineRule="auto"/>
              <w:jc w:val="center"/>
              <w:outlineLvl w:val="9"/>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20" w:type="dxa"/>
            <w:vMerge w:val="continue"/>
            <w:noWrap w:val="0"/>
            <w:vAlign w:val="top"/>
          </w:tcPr>
          <w:p>
            <w:pPr>
              <w:spacing w:after="0" w:line="240" w:lineRule="auto"/>
              <w:outlineLvl w:val="9"/>
              <w:rPr>
                <w:rFonts w:hint="eastAsia" w:ascii="仿宋" w:hAnsi="仿宋" w:eastAsia="仿宋" w:cs="仿宋"/>
                <w:sz w:val="21"/>
                <w:szCs w:val="21"/>
                <w:highlight w:val="none"/>
              </w:rPr>
            </w:pPr>
          </w:p>
        </w:tc>
        <w:tc>
          <w:tcPr>
            <w:tcW w:w="3853"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4.1.17冷却塔布盘布水应均匀，冷却塔内部填料要完好，安装间隙达到相关标准。</w:t>
            </w:r>
          </w:p>
        </w:tc>
        <w:tc>
          <w:tcPr>
            <w:tcW w:w="2736" w:type="dxa"/>
            <w:noWrap/>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①冷却塔托盘布水实际情况</w:t>
            </w:r>
          </w:p>
        </w:tc>
        <w:tc>
          <w:tcPr>
            <w:tcW w:w="2946" w:type="dxa"/>
            <w:noWrap/>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①冷却塔托盘布水均匀得2分</w:t>
            </w:r>
          </w:p>
        </w:tc>
        <w:tc>
          <w:tcPr>
            <w:tcW w:w="1243" w:type="dxa"/>
            <w:noWrap/>
            <w:vAlign w:val="center"/>
          </w:tcPr>
          <w:p>
            <w:pPr>
              <w:spacing w:after="0" w:line="240" w:lineRule="auto"/>
              <w:jc w:val="center"/>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2</w:t>
            </w:r>
          </w:p>
        </w:tc>
        <w:tc>
          <w:tcPr>
            <w:tcW w:w="1271" w:type="dxa"/>
            <w:noWrap/>
            <w:vAlign w:val="center"/>
          </w:tcPr>
          <w:p>
            <w:pPr>
              <w:spacing w:after="0" w:line="240" w:lineRule="auto"/>
              <w:jc w:val="center"/>
              <w:outlineLvl w:val="9"/>
              <w:rPr>
                <w:rFonts w:hint="eastAsia" w:ascii="仿宋" w:hAnsi="仿宋" w:eastAsia="仿宋" w:cs="仿宋"/>
                <w:sz w:val="21"/>
                <w:szCs w:val="21"/>
                <w:highlight w:val="none"/>
              </w:rPr>
            </w:pPr>
          </w:p>
        </w:tc>
        <w:tc>
          <w:tcPr>
            <w:tcW w:w="1111" w:type="dxa"/>
            <w:noWrap/>
            <w:vAlign w:val="center"/>
          </w:tcPr>
          <w:p>
            <w:pPr>
              <w:spacing w:after="0" w:line="240" w:lineRule="auto"/>
              <w:jc w:val="center"/>
              <w:outlineLvl w:val="9"/>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20" w:type="dxa"/>
            <w:vMerge w:val="continue"/>
            <w:noWrap w:val="0"/>
            <w:vAlign w:val="top"/>
          </w:tcPr>
          <w:p>
            <w:pPr>
              <w:spacing w:after="0" w:line="240" w:lineRule="auto"/>
              <w:outlineLvl w:val="9"/>
              <w:rPr>
                <w:rFonts w:hint="eastAsia" w:ascii="仿宋" w:hAnsi="仿宋" w:eastAsia="仿宋" w:cs="仿宋"/>
                <w:sz w:val="21"/>
                <w:szCs w:val="21"/>
                <w:highlight w:val="none"/>
              </w:rPr>
            </w:pPr>
          </w:p>
        </w:tc>
        <w:tc>
          <w:tcPr>
            <w:tcW w:w="3853"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4.1.18水系统和风系统采用变频设备，设备的频率不宜长时间低于额定值的60%，以免烧坏设备，并有利于提升电机效率。</w:t>
            </w:r>
          </w:p>
        </w:tc>
        <w:tc>
          <w:tcPr>
            <w:tcW w:w="2736"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①风、水系统变频设备运行记录</w:t>
            </w:r>
          </w:p>
        </w:tc>
        <w:tc>
          <w:tcPr>
            <w:tcW w:w="2946"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①风、水系统变频设备运行频率基本高于设定值的60%运行得1分</w:t>
            </w:r>
          </w:p>
        </w:tc>
        <w:tc>
          <w:tcPr>
            <w:tcW w:w="1243" w:type="dxa"/>
            <w:noWrap/>
            <w:vAlign w:val="center"/>
          </w:tcPr>
          <w:p>
            <w:pPr>
              <w:spacing w:after="0" w:line="240" w:lineRule="auto"/>
              <w:jc w:val="center"/>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1</w:t>
            </w:r>
          </w:p>
        </w:tc>
        <w:tc>
          <w:tcPr>
            <w:tcW w:w="1271" w:type="dxa"/>
            <w:noWrap/>
            <w:vAlign w:val="center"/>
          </w:tcPr>
          <w:p>
            <w:pPr>
              <w:spacing w:after="0" w:line="240" w:lineRule="auto"/>
              <w:jc w:val="center"/>
              <w:outlineLvl w:val="9"/>
              <w:rPr>
                <w:rFonts w:hint="eastAsia" w:ascii="仿宋" w:hAnsi="仿宋" w:eastAsia="仿宋" w:cs="仿宋"/>
                <w:sz w:val="21"/>
                <w:szCs w:val="21"/>
                <w:highlight w:val="none"/>
              </w:rPr>
            </w:pPr>
          </w:p>
        </w:tc>
        <w:tc>
          <w:tcPr>
            <w:tcW w:w="1111" w:type="dxa"/>
            <w:noWrap/>
            <w:vAlign w:val="center"/>
          </w:tcPr>
          <w:p>
            <w:pPr>
              <w:spacing w:after="0" w:line="240" w:lineRule="auto"/>
              <w:jc w:val="center"/>
              <w:outlineLvl w:val="9"/>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20" w:type="dxa"/>
            <w:vMerge w:val="restart"/>
            <w:noWrap w:val="0"/>
            <w:vAlign w:val="top"/>
          </w:tcPr>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4.2给排水系统</w:t>
            </w:r>
            <w:r>
              <w:rPr>
                <w:rFonts w:hint="eastAsia" w:ascii="仿宋" w:hAnsi="仿宋" w:eastAsia="仿宋" w:cs="仿宋"/>
                <w:sz w:val="21"/>
                <w:szCs w:val="21"/>
                <w:highlight w:val="none"/>
              </w:rPr>
              <w:br w:type="textWrapping"/>
            </w:r>
            <w:r>
              <w:rPr>
                <w:rFonts w:hint="eastAsia" w:ascii="仿宋" w:hAnsi="仿宋" w:eastAsia="仿宋" w:cs="仿宋"/>
                <w:sz w:val="21"/>
                <w:szCs w:val="21"/>
                <w:highlight w:val="none"/>
              </w:rPr>
              <w:t>（20分）</w:t>
            </w:r>
          </w:p>
        </w:tc>
        <w:tc>
          <w:tcPr>
            <w:tcW w:w="3853"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4.2.1应使用经国家节能认证的节水设备、高效能水泵和电机设备；宜采用低阻耗的管材、配件等。</w:t>
            </w:r>
          </w:p>
        </w:tc>
        <w:tc>
          <w:tcPr>
            <w:tcW w:w="2736"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①使用节水型用水器具</w:t>
            </w:r>
          </w:p>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②水泵电机为非淘汰名录设备</w:t>
            </w:r>
          </w:p>
        </w:tc>
        <w:tc>
          <w:tcPr>
            <w:tcW w:w="2946"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①节水型用水器具检测报告、水泵电机型号不在淘汰名录中1分</w:t>
            </w:r>
          </w:p>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②使用低阻耗的管材和配件得1分</w:t>
            </w:r>
          </w:p>
        </w:tc>
        <w:tc>
          <w:tcPr>
            <w:tcW w:w="1243" w:type="dxa"/>
            <w:noWrap/>
            <w:vAlign w:val="center"/>
          </w:tcPr>
          <w:p>
            <w:pPr>
              <w:spacing w:after="0" w:line="240" w:lineRule="auto"/>
              <w:jc w:val="center"/>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2</w:t>
            </w:r>
          </w:p>
        </w:tc>
        <w:tc>
          <w:tcPr>
            <w:tcW w:w="1271" w:type="dxa"/>
            <w:noWrap/>
            <w:vAlign w:val="center"/>
          </w:tcPr>
          <w:p>
            <w:pPr>
              <w:spacing w:after="0" w:line="240" w:lineRule="auto"/>
              <w:jc w:val="center"/>
              <w:outlineLvl w:val="9"/>
              <w:rPr>
                <w:rFonts w:hint="eastAsia" w:ascii="仿宋" w:hAnsi="仿宋" w:eastAsia="仿宋" w:cs="仿宋"/>
                <w:sz w:val="21"/>
                <w:szCs w:val="21"/>
                <w:highlight w:val="none"/>
              </w:rPr>
            </w:pPr>
          </w:p>
        </w:tc>
        <w:tc>
          <w:tcPr>
            <w:tcW w:w="1111" w:type="dxa"/>
            <w:noWrap/>
            <w:vAlign w:val="center"/>
          </w:tcPr>
          <w:p>
            <w:pPr>
              <w:spacing w:after="0" w:line="240" w:lineRule="auto"/>
              <w:jc w:val="center"/>
              <w:outlineLvl w:val="9"/>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20" w:type="dxa"/>
            <w:vMerge w:val="continue"/>
            <w:noWrap w:val="0"/>
            <w:vAlign w:val="top"/>
          </w:tcPr>
          <w:p>
            <w:pPr>
              <w:spacing w:after="0" w:line="240" w:lineRule="auto"/>
              <w:outlineLvl w:val="9"/>
              <w:rPr>
                <w:rFonts w:hint="eastAsia" w:ascii="仿宋" w:hAnsi="仿宋" w:eastAsia="仿宋" w:cs="仿宋"/>
                <w:sz w:val="21"/>
                <w:szCs w:val="21"/>
                <w:highlight w:val="none"/>
              </w:rPr>
            </w:pPr>
          </w:p>
        </w:tc>
        <w:tc>
          <w:tcPr>
            <w:tcW w:w="3853"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4.2.2供水设备宜采用无负压供水设备或者变频供水设备；超高层建筑宜采用分区水箱供水、稳压。</w:t>
            </w:r>
          </w:p>
        </w:tc>
        <w:tc>
          <w:tcPr>
            <w:tcW w:w="2736"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①供水系统形式</w:t>
            </w:r>
          </w:p>
        </w:tc>
        <w:tc>
          <w:tcPr>
            <w:tcW w:w="2946"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①供水设备属于无负压或变频供水设备得1分</w:t>
            </w:r>
          </w:p>
        </w:tc>
        <w:tc>
          <w:tcPr>
            <w:tcW w:w="1243" w:type="dxa"/>
            <w:noWrap/>
            <w:vAlign w:val="center"/>
          </w:tcPr>
          <w:p>
            <w:pPr>
              <w:spacing w:after="0" w:line="240" w:lineRule="auto"/>
              <w:jc w:val="center"/>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1</w:t>
            </w:r>
          </w:p>
        </w:tc>
        <w:tc>
          <w:tcPr>
            <w:tcW w:w="1271" w:type="dxa"/>
            <w:noWrap/>
            <w:vAlign w:val="center"/>
          </w:tcPr>
          <w:p>
            <w:pPr>
              <w:spacing w:after="0" w:line="240" w:lineRule="auto"/>
              <w:jc w:val="center"/>
              <w:outlineLvl w:val="9"/>
              <w:rPr>
                <w:rFonts w:hint="eastAsia" w:ascii="仿宋" w:hAnsi="仿宋" w:eastAsia="仿宋" w:cs="仿宋"/>
                <w:sz w:val="21"/>
                <w:szCs w:val="21"/>
                <w:highlight w:val="none"/>
              </w:rPr>
            </w:pPr>
          </w:p>
        </w:tc>
        <w:tc>
          <w:tcPr>
            <w:tcW w:w="1111" w:type="dxa"/>
            <w:noWrap/>
            <w:vAlign w:val="center"/>
          </w:tcPr>
          <w:p>
            <w:pPr>
              <w:spacing w:after="0" w:line="240" w:lineRule="auto"/>
              <w:jc w:val="center"/>
              <w:outlineLvl w:val="9"/>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20" w:type="dxa"/>
            <w:vMerge w:val="continue"/>
            <w:noWrap w:val="0"/>
            <w:vAlign w:val="top"/>
          </w:tcPr>
          <w:p>
            <w:pPr>
              <w:spacing w:after="0" w:line="240" w:lineRule="auto"/>
              <w:outlineLvl w:val="9"/>
              <w:rPr>
                <w:rFonts w:hint="eastAsia" w:ascii="仿宋" w:hAnsi="仿宋" w:eastAsia="仿宋" w:cs="仿宋"/>
                <w:sz w:val="21"/>
                <w:szCs w:val="21"/>
                <w:highlight w:val="none"/>
              </w:rPr>
            </w:pPr>
          </w:p>
        </w:tc>
        <w:tc>
          <w:tcPr>
            <w:tcW w:w="3853"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4.2.3给排水系统运行过程中，应满足GB/T12452《企业水平衡测试通则》中有关水量平衡测试的要求进行运行管理，降低管网漏损率。</w:t>
            </w:r>
          </w:p>
        </w:tc>
        <w:tc>
          <w:tcPr>
            <w:tcW w:w="2736"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①给排水运行水平衡测试记录</w:t>
            </w:r>
          </w:p>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②给排水运行水平衡调试报告</w:t>
            </w:r>
          </w:p>
        </w:tc>
        <w:tc>
          <w:tcPr>
            <w:tcW w:w="2946"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①给排水运行水平衡测试记录完整得1分</w:t>
            </w:r>
          </w:p>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②第三方给排水运行水平衡调试报告得1分</w:t>
            </w:r>
          </w:p>
        </w:tc>
        <w:tc>
          <w:tcPr>
            <w:tcW w:w="1243" w:type="dxa"/>
            <w:noWrap/>
            <w:vAlign w:val="center"/>
          </w:tcPr>
          <w:p>
            <w:pPr>
              <w:spacing w:after="0" w:line="240" w:lineRule="auto"/>
              <w:jc w:val="center"/>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2</w:t>
            </w:r>
          </w:p>
        </w:tc>
        <w:tc>
          <w:tcPr>
            <w:tcW w:w="1271" w:type="dxa"/>
            <w:noWrap/>
            <w:vAlign w:val="center"/>
          </w:tcPr>
          <w:p>
            <w:pPr>
              <w:spacing w:after="0" w:line="240" w:lineRule="auto"/>
              <w:jc w:val="center"/>
              <w:outlineLvl w:val="9"/>
              <w:rPr>
                <w:rFonts w:hint="eastAsia" w:ascii="仿宋" w:hAnsi="仿宋" w:eastAsia="仿宋" w:cs="仿宋"/>
                <w:sz w:val="21"/>
                <w:szCs w:val="21"/>
                <w:highlight w:val="none"/>
              </w:rPr>
            </w:pPr>
          </w:p>
        </w:tc>
        <w:tc>
          <w:tcPr>
            <w:tcW w:w="1111" w:type="dxa"/>
            <w:noWrap/>
            <w:vAlign w:val="center"/>
          </w:tcPr>
          <w:p>
            <w:pPr>
              <w:spacing w:after="0" w:line="240" w:lineRule="auto"/>
              <w:jc w:val="center"/>
              <w:outlineLvl w:val="9"/>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20" w:type="dxa"/>
            <w:vMerge w:val="continue"/>
            <w:noWrap w:val="0"/>
            <w:vAlign w:val="top"/>
          </w:tcPr>
          <w:p>
            <w:pPr>
              <w:spacing w:after="0" w:line="240" w:lineRule="auto"/>
              <w:outlineLvl w:val="9"/>
              <w:rPr>
                <w:rFonts w:hint="eastAsia" w:ascii="仿宋" w:hAnsi="仿宋" w:eastAsia="仿宋" w:cs="仿宋"/>
                <w:sz w:val="21"/>
                <w:szCs w:val="21"/>
                <w:highlight w:val="none"/>
              </w:rPr>
            </w:pPr>
          </w:p>
        </w:tc>
        <w:tc>
          <w:tcPr>
            <w:tcW w:w="3853"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4.2.4给水系统应无超压出流现象，用水点供水压力不应小于用水器具要求的最低工作压力。</w:t>
            </w:r>
          </w:p>
        </w:tc>
        <w:tc>
          <w:tcPr>
            <w:tcW w:w="2736"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①用水点压力测试记录</w:t>
            </w:r>
          </w:p>
        </w:tc>
        <w:tc>
          <w:tcPr>
            <w:tcW w:w="2946"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①第三方检测用水点压力各类用水点压力抽测20%，≥用水器具最低工作压力得1分</w:t>
            </w:r>
          </w:p>
        </w:tc>
        <w:tc>
          <w:tcPr>
            <w:tcW w:w="1243" w:type="dxa"/>
            <w:noWrap/>
            <w:vAlign w:val="center"/>
          </w:tcPr>
          <w:p>
            <w:pPr>
              <w:spacing w:after="0" w:line="240" w:lineRule="auto"/>
              <w:jc w:val="center"/>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1</w:t>
            </w:r>
          </w:p>
        </w:tc>
        <w:tc>
          <w:tcPr>
            <w:tcW w:w="1271" w:type="dxa"/>
            <w:noWrap/>
            <w:vAlign w:val="center"/>
          </w:tcPr>
          <w:p>
            <w:pPr>
              <w:spacing w:after="0" w:line="240" w:lineRule="auto"/>
              <w:jc w:val="center"/>
              <w:outlineLvl w:val="9"/>
              <w:rPr>
                <w:rFonts w:hint="eastAsia" w:ascii="仿宋" w:hAnsi="仿宋" w:eastAsia="仿宋" w:cs="仿宋"/>
                <w:sz w:val="21"/>
                <w:szCs w:val="21"/>
                <w:highlight w:val="none"/>
              </w:rPr>
            </w:pPr>
          </w:p>
        </w:tc>
        <w:tc>
          <w:tcPr>
            <w:tcW w:w="1111" w:type="dxa"/>
            <w:noWrap/>
            <w:vAlign w:val="center"/>
          </w:tcPr>
          <w:p>
            <w:pPr>
              <w:spacing w:after="0" w:line="240" w:lineRule="auto"/>
              <w:jc w:val="center"/>
              <w:outlineLvl w:val="9"/>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20" w:type="dxa"/>
            <w:vMerge w:val="continue"/>
            <w:noWrap w:val="0"/>
            <w:vAlign w:val="top"/>
          </w:tcPr>
          <w:p>
            <w:pPr>
              <w:spacing w:after="0" w:line="240" w:lineRule="auto"/>
              <w:outlineLvl w:val="9"/>
              <w:rPr>
                <w:rFonts w:hint="eastAsia" w:ascii="仿宋" w:hAnsi="仿宋" w:eastAsia="仿宋" w:cs="仿宋"/>
                <w:sz w:val="21"/>
                <w:szCs w:val="21"/>
                <w:highlight w:val="none"/>
              </w:rPr>
            </w:pPr>
          </w:p>
        </w:tc>
        <w:tc>
          <w:tcPr>
            <w:tcW w:w="3853"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4.2.5 用水计量装置功能应完好，数据记录应完善。</w:t>
            </w:r>
          </w:p>
        </w:tc>
        <w:tc>
          <w:tcPr>
            <w:tcW w:w="2736"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①进行水计量</w:t>
            </w:r>
          </w:p>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②用水数据记录</w:t>
            </w:r>
          </w:p>
        </w:tc>
        <w:tc>
          <w:tcPr>
            <w:tcW w:w="2946"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①有三级用水计量得1分</w:t>
            </w:r>
          </w:p>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②用水数据记录完整得1分</w:t>
            </w:r>
          </w:p>
        </w:tc>
        <w:tc>
          <w:tcPr>
            <w:tcW w:w="1243" w:type="dxa"/>
            <w:noWrap/>
            <w:vAlign w:val="center"/>
          </w:tcPr>
          <w:p>
            <w:pPr>
              <w:spacing w:after="0" w:line="240" w:lineRule="auto"/>
              <w:jc w:val="center"/>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2</w:t>
            </w:r>
          </w:p>
        </w:tc>
        <w:tc>
          <w:tcPr>
            <w:tcW w:w="1271" w:type="dxa"/>
            <w:noWrap/>
            <w:vAlign w:val="center"/>
          </w:tcPr>
          <w:p>
            <w:pPr>
              <w:spacing w:after="0" w:line="240" w:lineRule="auto"/>
              <w:jc w:val="center"/>
              <w:outlineLvl w:val="9"/>
              <w:rPr>
                <w:rFonts w:hint="eastAsia" w:ascii="仿宋" w:hAnsi="仿宋" w:eastAsia="仿宋" w:cs="仿宋"/>
                <w:sz w:val="21"/>
                <w:szCs w:val="21"/>
                <w:highlight w:val="none"/>
              </w:rPr>
            </w:pPr>
          </w:p>
        </w:tc>
        <w:tc>
          <w:tcPr>
            <w:tcW w:w="1111" w:type="dxa"/>
            <w:noWrap/>
            <w:vAlign w:val="center"/>
          </w:tcPr>
          <w:p>
            <w:pPr>
              <w:spacing w:after="0" w:line="240" w:lineRule="auto"/>
              <w:jc w:val="center"/>
              <w:outlineLvl w:val="9"/>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20" w:type="dxa"/>
            <w:vMerge w:val="continue"/>
            <w:noWrap w:val="0"/>
            <w:vAlign w:val="top"/>
          </w:tcPr>
          <w:p>
            <w:pPr>
              <w:spacing w:after="0" w:line="240" w:lineRule="auto"/>
              <w:outlineLvl w:val="9"/>
              <w:rPr>
                <w:rFonts w:hint="eastAsia" w:ascii="仿宋" w:hAnsi="仿宋" w:eastAsia="仿宋" w:cs="仿宋"/>
                <w:sz w:val="21"/>
                <w:szCs w:val="21"/>
                <w:highlight w:val="none"/>
              </w:rPr>
            </w:pPr>
          </w:p>
        </w:tc>
        <w:tc>
          <w:tcPr>
            <w:tcW w:w="3853"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4.2.6供水压力管道应按相关规范规定做好维护、保温工作，避免爆管、渗漏。</w:t>
            </w:r>
          </w:p>
        </w:tc>
        <w:tc>
          <w:tcPr>
            <w:tcW w:w="2736"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①供水压力管道维保记录</w:t>
            </w:r>
          </w:p>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②供水压力管道运行情况</w:t>
            </w:r>
          </w:p>
        </w:tc>
        <w:tc>
          <w:tcPr>
            <w:tcW w:w="2946"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①供水压力管道维保记录完整得0.5分</w:t>
            </w:r>
          </w:p>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②供水压力管道现场情况良好，无渗漏或爆管情况得0.5分</w:t>
            </w:r>
          </w:p>
        </w:tc>
        <w:tc>
          <w:tcPr>
            <w:tcW w:w="1243" w:type="dxa"/>
            <w:noWrap/>
            <w:vAlign w:val="center"/>
          </w:tcPr>
          <w:p>
            <w:pPr>
              <w:spacing w:after="0" w:line="240" w:lineRule="auto"/>
              <w:jc w:val="center"/>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1</w:t>
            </w:r>
          </w:p>
        </w:tc>
        <w:tc>
          <w:tcPr>
            <w:tcW w:w="1271" w:type="dxa"/>
            <w:noWrap/>
            <w:vAlign w:val="center"/>
          </w:tcPr>
          <w:p>
            <w:pPr>
              <w:spacing w:after="0" w:line="240" w:lineRule="auto"/>
              <w:jc w:val="center"/>
              <w:outlineLvl w:val="9"/>
              <w:rPr>
                <w:rFonts w:hint="eastAsia" w:ascii="仿宋" w:hAnsi="仿宋" w:eastAsia="仿宋" w:cs="仿宋"/>
                <w:sz w:val="21"/>
                <w:szCs w:val="21"/>
                <w:highlight w:val="none"/>
              </w:rPr>
            </w:pPr>
          </w:p>
        </w:tc>
        <w:tc>
          <w:tcPr>
            <w:tcW w:w="1111" w:type="dxa"/>
            <w:noWrap/>
            <w:vAlign w:val="center"/>
          </w:tcPr>
          <w:p>
            <w:pPr>
              <w:spacing w:after="0" w:line="240" w:lineRule="auto"/>
              <w:jc w:val="center"/>
              <w:outlineLvl w:val="9"/>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20" w:type="dxa"/>
            <w:vMerge w:val="continue"/>
            <w:noWrap w:val="0"/>
            <w:vAlign w:val="top"/>
          </w:tcPr>
          <w:p>
            <w:pPr>
              <w:spacing w:after="0" w:line="240" w:lineRule="auto"/>
              <w:outlineLvl w:val="9"/>
              <w:rPr>
                <w:rFonts w:hint="eastAsia" w:ascii="仿宋" w:hAnsi="仿宋" w:eastAsia="仿宋" w:cs="仿宋"/>
                <w:sz w:val="21"/>
                <w:szCs w:val="21"/>
                <w:highlight w:val="none"/>
              </w:rPr>
            </w:pPr>
          </w:p>
        </w:tc>
        <w:tc>
          <w:tcPr>
            <w:tcW w:w="3853"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4.2.7景观灌溉系统应根据气候和绿化浇灌需求调整节水灌溉系统运行模式。</w:t>
            </w:r>
          </w:p>
        </w:tc>
        <w:tc>
          <w:tcPr>
            <w:tcW w:w="2736"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①节水灌溉系统运行方案</w:t>
            </w:r>
          </w:p>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②节水灌溉系统运行模式调整记录</w:t>
            </w:r>
          </w:p>
        </w:tc>
        <w:tc>
          <w:tcPr>
            <w:tcW w:w="2946"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①节水灌溉系统运行方案完整得0.5分</w:t>
            </w:r>
          </w:p>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②节水灌溉系统运行模式根据气候和绿化浇灌需求合理调整得0.5分</w:t>
            </w:r>
          </w:p>
        </w:tc>
        <w:tc>
          <w:tcPr>
            <w:tcW w:w="1243" w:type="dxa"/>
            <w:noWrap/>
            <w:vAlign w:val="center"/>
          </w:tcPr>
          <w:p>
            <w:pPr>
              <w:spacing w:after="0" w:line="240" w:lineRule="auto"/>
              <w:jc w:val="center"/>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1</w:t>
            </w:r>
          </w:p>
        </w:tc>
        <w:tc>
          <w:tcPr>
            <w:tcW w:w="1271" w:type="dxa"/>
            <w:noWrap/>
            <w:vAlign w:val="center"/>
          </w:tcPr>
          <w:p>
            <w:pPr>
              <w:spacing w:after="0" w:line="240" w:lineRule="auto"/>
              <w:jc w:val="center"/>
              <w:outlineLvl w:val="9"/>
              <w:rPr>
                <w:rFonts w:hint="eastAsia" w:ascii="仿宋" w:hAnsi="仿宋" w:eastAsia="仿宋" w:cs="仿宋"/>
                <w:sz w:val="21"/>
                <w:szCs w:val="21"/>
                <w:highlight w:val="none"/>
              </w:rPr>
            </w:pPr>
          </w:p>
        </w:tc>
        <w:tc>
          <w:tcPr>
            <w:tcW w:w="1111" w:type="dxa"/>
            <w:noWrap/>
            <w:vAlign w:val="center"/>
          </w:tcPr>
          <w:p>
            <w:pPr>
              <w:spacing w:after="0" w:line="240" w:lineRule="auto"/>
              <w:jc w:val="center"/>
              <w:outlineLvl w:val="9"/>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20" w:type="dxa"/>
            <w:vMerge w:val="continue"/>
            <w:noWrap w:val="0"/>
            <w:vAlign w:val="top"/>
          </w:tcPr>
          <w:p>
            <w:pPr>
              <w:spacing w:after="0" w:line="240" w:lineRule="auto"/>
              <w:outlineLvl w:val="9"/>
              <w:rPr>
                <w:rFonts w:hint="eastAsia" w:ascii="仿宋" w:hAnsi="仿宋" w:eastAsia="仿宋" w:cs="仿宋"/>
                <w:sz w:val="21"/>
                <w:szCs w:val="21"/>
                <w:highlight w:val="none"/>
              </w:rPr>
            </w:pPr>
          </w:p>
        </w:tc>
        <w:tc>
          <w:tcPr>
            <w:tcW w:w="3853"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4.2.8根据雨水控制与利用的设计情况，应保证雨水入渗设施完好，多余雨水应汇集至市政管网或雨水调蓄设施。</w:t>
            </w:r>
          </w:p>
        </w:tc>
        <w:tc>
          <w:tcPr>
            <w:tcW w:w="2736"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①雨水利用设计方案</w:t>
            </w:r>
          </w:p>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②雨水利用实施情况</w:t>
            </w:r>
          </w:p>
        </w:tc>
        <w:tc>
          <w:tcPr>
            <w:tcW w:w="2946"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①有雨水利用设计方案得1分</w:t>
            </w:r>
          </w:p>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②雨水利用设施完好得1分</w:t>
            </w:r>
          </w:p>
        </w:tc>
        <w:tc>
          <w:tcPr>
            <w:tcW w:w="1243" w:type="dxa"/>
            <w:noWrap/>
            <w:vAlign w:val="center"/>
          </w:tcPr>
          <w:p>
            <w:pPr>
              <w:spacing w:after="0" w:line="240" w:lineRule="auto"/>
              <w:jc w:val="center"/>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2</w:t>
            </w:r>
          </w:p>
        </w:tc>
        <w:tc>
          <w:tcPr>
            <w:tcW w:w="1271" w:type="dxa"/>
            <w:noWrap/>
            <w:vAlign w:val="center"/>
          </w:tcPr>
          <w:p>
            <w:pPr>
              <w:spacing w:after="0" w:line="240" w:lineRule="auto"/>
              <w:jc w:val="center"/>
              <w:outlineLvl w:val="9"/>
              <w:rPr>
                <w:rFonts w:hint="eastAsia" w:ascii="仿宋" w:hAnsi="仿宋" w:eastAsia="仿宋" w:cs="仿宋"/>
                <w:sz w:val="21"/>
                <w:szCs w:val="21"/>
                <w:highlight w:val="none"/>
              </w:rPr>
            </w:pPr>
          </w:p>
        </w:tc>
        <w:tc>
          <w:tcPr>
            <w:tcW w:w="1111" w:type="dxa"/>
            <w:noWrap/>
            <w:vAlign w:val="center"/>
          </w:tcPr>
          <w:p>
            <w:pPr>
              <w:spacing w:after="0" w:line="240" w:lineRule="auto"/>
              <w:jc w:val="center"/>
              <w:outlineLvl w:val="9"/>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20" w:type="dxa"/>
            <w:vMerge w:val="continue"/>
            <w:noWrap w:val="0"/>
            <w:vAlign w:val="top"/>
          </w:tcPr>
          <w:p>
            <w:pPr>
              <w:spacing w:after="0" w:line="240" w:lineRule="auto"/>
              <w:outlineLvl w:val="9"/>
              <w:rPr>
                <w:rFonts w:hint="eastAsia" w:ascii="仿宋" w:hAnsi="仿宋" w:eastAsia="仿宋" w:cs="仿宋"/>
                <w:sz w:val="21"/>
                <w:szCs w:val="21"/>
                <w:highlight w:val="none"/>
              </w:rPr>
            </w:pPr>
          </w:p>
        </w:tc>
        <w:tc>
          <w:tcPr>
            <w:tcW w:w="3853"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4.2.9景观水系统的非传统水源利用率不应低于40%，补水量应记录完整；应定期检查水质。</w:t>
            </w:r>
          </w:p>
        </w:tc>
        <w:tc>
          <w:tcPr>
            <w:tcW w:w="2736"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①景观水系统非传统水源利用运行方案</w:t>
            </w:r>
          </w:p>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②景观水系统水质检查报告</w:t>
            </w:r>
          </w:p>
        </w:tc>
        <w:tc>
          <w:tcPr>
            <w:tcW w:w="2946"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①景观水系统非传统水源利用率≥40%，补水量记录完整得0.5分</w:t>
            </w:r>
          </w:p>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②第三方景观水系统水质检查报告得0.5分</w:t>
            </w:r>
          </w:p>
        </w:tc>
        <w:tc>
          <w:tcPr>
            <w:tcW w:w="1243" w:type="dxa"/>
            <w:noWrap/>
            <w:vAlign w:val="center"/>
          </w:tcPr>
          <w:p>
            <w:pPr>
              <w:spacing w:after="0" w:line="240" w:lineRule="auto"/>
              <w:jc w:val="center"/>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1</w:t>
            </w:r>
          </w:p>
        </w:tc>
        <w:tc>
          <w:tcPr>
            <w:tcW w:w="1271" w:type="dxa"/>
            <w:noWrap/>
            <w:vAlign w:val="center"/>
          </w:tcPr>
          <w:p>
            <w:pPr>
              <w:spacing w:after="0" w:line="240" w:lineRule="auto"/>
              <w:jc w:val="center"/>
              <w:outlineLvl w:val="9"/>
              <w:rPr>
                <w:rFonts w:hint="eastAsia" w:ascii="仿宋" w:hAnsi="仿宋" w:eastAsia="仿宋" w:cs="仿宋"/>
                <w:sz w:val="21"/>
                <w:szCs w:val="21"/>
                <w:highlight w:val="none"/>
              </w:rPr>
            </w:pPr>
          </w:p>
        </w:tc>
        <w:tc>
          <w:tcPr>
            <w:tcW w:w="1111" w:type="dxa"/>
            <w:noWrap/>
            <w:vAlign w:val="center"/>
          </w:tcPr>
          <w:p>
            <w:pPr>
              <w:spacing w:after="0" w:line="240" w:lineRule="auto"/>
              <w:jc w:val="center"/>
              <w:outlineLvl w:val="9"/>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20" w:type="dxa"/>
            <w:vMerge w:val="continue"/>
            <w:noWrap w:val="0"/>
            <w:vAlign w:val="top"/>
          </w:tcPr>
          <w:p>
            <w:pPr>
              <w:spacing w:after="0" w:line="240" w:lineRule="auto"/>
              <w:outlineLvl w:val="9"/>
              <w:rPr>
                <w:rFonts w:hint="eastAsia" w:ascii="仿宋" w:hAnsi="仿宋" w:eastAsia="仿宋" w:cs="仿宋"/>
                <w:sz w:val="21"/>
                <w:szCs w:val="21"/>
                <w:highlight w:val="none"/>
              </w:rPr>
            </w:pPr>
          </w:p>
        </w:tc>
        <w:tc>
          <w:tcPr>
            <w:tcW w:w="3853"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4.2.10冷却塔补水量应定期记录和分析。</w:t>
            </w:r>
          </w:p>
        </w:tc>
        <w:tc>
          <w:tcPr>
            <w:tcW w:w="2736"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①冷却塔补水量定期记录</w:t>
            </w:r>
          </w:p>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②冷却塔补水量分析与改进</w:t>
            </w:r>
          </w:p>
        </w:tc>
        <w:tc>
          <w:tcPr>
            <w:tcW w:w="2946"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①冷却塔补水量定期记录完整得0.5分</w:t>
            </w:r>
          </w:p>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②冷却塔补水量分析与改进措施合理得0.5分</w:t>
            </w:r>
          </w:p>
        </w:tc>
        <w:tc>
          <w:tcPr>
            <w:tcW w:w="1243" w:type="dxa"/>
            <w:noWrap/>
            <w:vAlign w:val="center"/>
          </w:tcPr>
          <w:p>
            <w:pPr>
              <w:spacing w:after="0" w:line="240" w:lineRule="auto"/>
              <w:jc w:val="center"/>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1</w:t>
            </w:r>
          </w:p>
        </w:tc>
        <w:tc>
          <w:tcPr>
            <w:tcW w:w="1271" w:type="dxa"/>
            <w:noWrap/>
            <w:vAlign w:val="center"/>
          </w:tcPr>
          <w:p>
            <w:pPr>
              <w:spacing w:after="0" w:line="240" w:lineRule="auto"/>
              <w:jc w:val="center"/>
              <w:outlineLvl w:val="9"/>
              <w:rPr>
                <w:rFonts w:hint="eastAsia" w:ascii="仿宋" w:hAnsi="仿宋" w:eastAsia="仿宋" w:cs="仿宋"/>
                <w:sz w:val="21"/>
                <w:szCs w:val="21"/>
                <w:highlight w:val="none"/>
              </w:rPr>
            </w:pPr>
          </w:p>
        </w:tc>
        <w:tc>
          <w:tcPr>
            <w:tcW w:w="1111" w:type="dxa"/>
            <w:noWrap/>
            <w:vAlign w:val="center"/>
          </w:tcPr>
          <w:p>
            <w:pPr>
              <w:spacing w:after="0" w:line="240" w:lineRule="auto"/>
              <w:jc w:val="center"/>
              <w:outlineLvl w:val="9"/>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20" w:type="dxa"/>
            <w:vMerge w:val="continue"/>
            <w:noWrap w:val="0"/>
            <w:vAlign w:val="top"/>
          </w:tcPr>
          <w:p>
            <w:pPr>
              <w:spacing w:after="0" w:line="240" w:lineRule="auto"/>
              <w:outlineLvl w:val="9"/>
              <w:rPr>
                <w:rFonts w:hint="eastAsia" w:ascii="仿宋" w:hAnsi="仿宋" w:eastAsia="仿宋" w:cs="仿宋"/>
                <w:sz w:val="21"/>
                <w:szCs w:val="21"/>
                <w:highlight w:val="none"/>
              </w:rPr>
            </w:pPr>
          </w:p>
        </w:tc>
        <w:tc>
          <w:tcPr>
            <w:tcW w:w="3853"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4.2.11循环冷却水的运行中，应确保冷却水节水系统运行良好或非传统水源补充正常，水质达到标准要求。</w:t>
            </w:r>
          </w:p>
        </w:tc>
        <w:tc>
          <w:tcPr>
            <w:tcW w:w="2736"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①冷却水节水系统运行记录</w:t>
            </w:r>
          </w:p>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②冷却水水质检查报告</w:t>
            </w:r>
          </w:p>
        </w:tc>
        <w:tc>
          <w:tcPr>
            <w:tcW w:w="2946"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①冷却水节水系统运行记录完整得0.5分</w:t>
            </w:r>
          </w:p>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②第三方水质检查报告齐全得0.5分</w:t>
            </w:r>
          </w:p>
        </w:tc>
        <w:tc>
          <w:tcPr>
            <w:tcW w:w="1243" w:type="dxa"/>
            <w:noWrap/>
            <w:vAlign w:val="center"/>
          </w:tcPr>
          <w:p>
            <w:pPr>
              <w:spacing w:after="0" w:line="240" w:lineRule="auto"/>
              <w:jc w:val="center"/>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1</w:t>
            </w:r>
          </w:p>
        </w:tc>
        <w:tc>
          <w:tcPr>
            <w:tcW w:w="1271" w:type="dxa"/>
            <w:noWrap/>
            <w:vAlign w:val="center"/>
          </w:tcPr>
          <w:p>
            <w:pPr>
              <w:spacing w:after="0" w:line="240" w:lineRule="auto"/>
              <w:jc w:val="center"/>
              <w:outlineLvl w:val="9"/>
              <w:rPr>
                <w:rFonts w:hint="eastAsia" w:ascii="仿宋" w:hAnsi="仿宋" w:eastAsia="仿宋" w:cs="仿宋"/>
                <w:sz w:val="21"/>
                <w:szCs w:val="21"/>
                <w:highlight w:val="none"/>
              </w:rPr>
            </w:pPr>
          </w:p>
        </w:tc>
        <w:tc>
          <w:tcPr>
            <w:tcW w:w="1111" w:type="dxa"/>
            <w:noWrap/>
            <w:vAlign w:val="center"/>
          </w:tcPr>
          <w:p>
            <w:pPr>
              <w:spacing w:after="0" w:line="240" w:lineRule="auto"/>
              <w:jc w:val="center"/>
              <w:outlineLvl w:val="9"/>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20" w:type="dxa"/>
            <w:vMerge w:val="continue"/>
            <w:noWrap w:val="0"/>
            <w:vAlign w:val="top"/>
          </w:tcPr>
          <w:p>
            <w:pPr>
              <w:spacing w:after="0" w:line="240" w:lineRule="auto"/>
              <w:outlineLvl w:val="9"/>
              <w:rPr>
                <w:rFonts w:hint="eastAsia" w:ascii="仿宋" w:hAnsi="仿宋" w:eastAsia="仿宋" w:cs="仿宋"/>
                <w:sz w:val="21"/>
                <w:szCs w:val="21"/>
                <w:highlight w:val="none"/>
              </w:rPr>
            </w:pPr>
          </w:p>
        </w:tc>
        <w:tc>
          <w:tcPr>
            <w:tcW w:w="3853"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4.2.12变频供水系统应根据实际用水量作进一步调适，使供水量与用水量平衡。</w:t>
            </w:r>
          </w:p>
        </w:tc>
        <w:tc>
          <w:tcPr>
            <w:tcW w:w="2736"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①采用变频恒水压控制措施</w:t>
            </w:r>
          </w:p>
        </w:tc>
        <w:tc>
          <w:tcPr>
            <w:tcW w:w="2946"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①有变频恒水压控制系统设计方案、系统运行正常得1分</w:t>
            </w:r>
          </w:p>
        </w:tc>
        <w:tc>
          <w:tcPr>
            <w:tcW w:w="1243" w:type="dxa"/>
            <w:noWrap/>
            <w:vAlign w:val="center"/>
          </w:tcPr>
          <w:p>
            <w:pPr>
              <w:spacing w:after="0" w:line="240" w:lineRule="auto"/>
              <w:jc w:val="center"/>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1</w:t>
            </w:r>
          </w:p>
        </w:tc>
        <w:tc>
          <w:tcPr>
            <w:tcW w:w="1271" w:type="dxa"/>
            <w:noWrap/>
            <w:vAlign w:val="center"/>
          </w:tcPr>
          <w:p>
            <w:pPr>
              <w:spacing w:after="0" w:line="240" w:lineRule="auto"/>
              <w:jc w:val="center"/>
              <w:outlineLvl w:val="9"/>
              <w:rPr>
                <w:rFonts w:hint="eastAsia" w:ascii="仿宋" w:hAnsi="仿宋" w:eastAsia="仿宋" w:cs="仿宋"/>
                <w:sz w:val="21"/>
                <w:szCs w:val="21"/>
                <w:highlight w:val="none"/>
              </w:rPr>
            </w:pPr>
          </w:p>
        </w:tc>
        <w:tc>
          <w:tcPr>
            <w:tcW w:w="1111" w:type="dxa"/>
            <w:noWrap/>
            <w:vAlign w:val="center"/>
          </w:tcPr>
          <w:p>
            <w:pPr>
              <w:spacing w:after="0" w:line="240" w:lineRule="auto"/>
              <w:jc w:val="center"/>
              <w:outlineLvl w:val="9"/>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20" w:type="dxa"/>
            <w:vMerge w:val="continue"/>
            <w:noWrap w:val="0"/>
            <w:vAlign w:val="top"/>
          </w:tcPr>
          <w:p>
            <w:pPr>
              <w:spacing w:after="0" w:line="240" w:lineRule="auto"/>
              <w:outlineLvl w:val="9"/>
              <w:rPr>
                <w:rFonts w:hint="eastAsia" w:ascii="仿宋" w:hAnsi="仿宋" w:eastAsia="仿宋" w:cs="仿宋"/>
                <w:sz w:val="21"/>
                <w:szCs w:val="21"/>
                <w:highlight w:val="none"/>
              </w:rPr>
            </w:pPr>
          </w:p>
        </w:tc>
        <w:tc>
          <w:tcPr>
            <w:tcW w:w="3853"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4.2.13雨水、中水等在处理、储存、输配等环节中应采取安全防护和监测、检测控制措施。非传统水源应符合现行国家标准《城市污水再生利用 城市杂用水水质》GB/T 18920的有关规定，作为景观水使用时应符合现行国家标准《城市污水再生利用 景观环境用水水质》GB/T 18921的有关规定。</w:t>
            </w:r>
          </w:p>
        </w:tc>
        <w:tc>
          <w:tcPr>
            <w:tcW w:w="2736"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①雨水、中水处置方案</w:t>
            </w:r>
          </w:p>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②雨水、中水处置记录</w:t>
            </w:r>
          </w:p>
        </w:tc>
        <w:tc>
          <w:tcPr>
            <w:tcW w:w="2946"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①雨水、中水处置方案完整、合法得0.5分</w:t>
            </w:r>
          </w:p>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②雨水、中水处置记录完整得0.5分</w:t>
            </w:r>
          </w:p>
        </w:tc>
        <w:tc>
          <w:tcPr>
            <w:tcW w:w="1243" w:type="dxa"/>
            <w:noWrap/>
            <w:vAlign w:val="center"/>
          </w:tcPr>
          <w:p>
            <w:pPr>
              <w:spacing w:after="0" w:line="240" w:lineRule="auto"/>
              <w:jc w:val="center"/>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1</w:t>
            </w:r>
          </w:p>
        </w:tc>
        <w:tc>
          <w:tcPr>
            <w:tcW w:w="1271" w:type="dxa"/>
            <w:noWrap/>
            <w:vAlign w:val="center"/>
          </w:tcPr>
          <w:p>
            <w:pPr>
              <w:spacing w:after="0" w:line="240" w:lineRule="auto"/>
              <w:jc w:val="center"/>
              <w:outlineLvl w:val="9"/>
              <w:rPr>
                <w:rFonts w:hint="eastAsia" w:ascii="仿宋" w:hAnsi="仿宋" w:eastAsia="仿宋" w:cs="仿宋"/>
                <w:sz w:val="21"/>
                <w:szCs w:val="21"/>
                <w:highlight w:val="none"/>
              </w:rPr>
            </w:pPr>
          </w:p>
        </w:tc>
        <w:tc>
          <w:tcPr>
            <w:tcW w:w="1111" w:type="dxa"/>
            <w:noWrap/>
            <w:vAlign w:val="center"/>
          </w:tcPr>
          <w:p>
            <w:pPr>
              <w:spacing w:after="0" w:line="240" w:lineRule="auto"/>
              <w:jc w:val="center"/>
              <w:outlineLvl w:val="9"/>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20" w:type="dxa"/>
            <w:vMerge w:val="continue"/>
            <w:noWrap w:val="0"/>
            <w:vAlign w:val="top"/>
          </w:tcPr>
          <w:p>
            <w:pPr>
              <w:spacing w:after="0" w:line="240" w:lineRule="auto"/>
              <w:outlineLvl w:val="9"/>
              <w:rPr>
                <w:rFonts w:hint="eastAsia" w:ascii="仿宋" w:hAnsi="仿宋" w:eastAsia="仿宋" w:cs="仿宋"/>
                <w:sz w:val="21"/>
                <w:szCs w:val="21"/>
                <w:highlight w:val="none"/>
              </w:rPr>
            </w:pPr>
          </w:p>
        </w:tc>
        <w:tc>
          <w:tcPr>
            <w:tcW w:w="3853"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4.2.14消防储水应适时更换，保持足够的水量和水质，其废水应用于绿化、景观。</w:t>
            </w:r>
          </w:p>
        </w:tc>
        <w:tc>
          <w:tcPr>
            <w:tcW w:w="2736"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①消防储水定期更换方案</w:t>
            </w:r>
          </w:p>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②消防储水废水处置记录</w:t>
            </w:r>
          </w:p>
        </w:tc>
        <w:tc>
          <w:tcPr>
            <w:tcW w:w="2946"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①消防储水定期更换方案合理得0.5分</w:t>
            </w:r>
          </w:p>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②消防储水废水处置记录完整得0.5分</w:t>
            </w:r>
          </w:p>
        </w:tc>
        <w:tc>
          <w:tcPr>
            <w:tcW w:w="1243" w:type="dxa"/>
            <w:noWrap/>
            <w:vAlign w:val="center"/>
          </w:tcPr>
          <w:p>
            <w:pPr>
              <w:spacing w:after="0" w:line="240" w:lineRule="auto"/>
              <w:jc w:val="center"/>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1</w:t>
            </w:r>
          </w:p>
        </w:tc>
        <w:tc>
          <w:tcPr>
            <w:tcW w:w="1271" w:type="dxa"/>
            <w:noWrap/>
            <w:vAlign w:val="center"/>
          </w:tcPr>
          <w:p>
            <w:pPr>
              <w:spacing w:after="0" w:line="240" w:lineRule="auto"/>
              <w:jc w:val="center"/>
              <w:outlineLvl w:val="9"/>
              <w:rPr>
                <w:rFonts w:hint="eastAsia" w:ascii="仿宋" w:hAnsi="仿宋" w:eastAsia="仿宋" w:cs="仿宋"/>
                <w:sz w:val="21"/>
                <w:szCs w:val="21"/>
                <w:highlight w:val="none"/>
              </w:rPr>
            </w:pPr>
          </w:p>
        </w:tc>
        <w:tc>
          <w:tcPr>
            <w:tcW w:w="1111" w:type="dxa"/>
            <w:noWrap/>
            <w:vAlign w:val="center"/>
          </w:tcPr>
          <w:p>
            <w:pPr>
              <w:spacing w:after="0" w:line="240" w:lineRule="auto"/>
              <w:jc w:val="center"/>
              <w:outlineLvl w:val="9"/>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20" w:type="dxa"/>
            <w:vMerge w:val="continue"/>
            <w:noWrap w:val="0"/>
            <w:vAlign w:val="top"/>
          </w:tcPr>
          <w:p>
            <w:pPr>
              <w:spacing w:after="0" w:line="240" w:lineRule="auto"/>
              <w:outlineLvl w:val="9"/>
              <w:rPr>
                <w:rFonts w:hint="eastAsia" w:ascii="仿宋" w:hAnsi="仿宋" w:eastAsia="仿宋" w:cs="仿宋"/>
                <w:sz w:val="21"/>
                <w:szCs w:val="21"/>
                <w:highlight w:val="none"/>
              </w:rPr>
            </w:pPr>
          </w:p>
        </w:tc>
        <w:tc>
          <w:tcPr>
            <w:tcW w:w="3853"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4.2.15建筑区域的污水应按规范规定排入市政污水系统，不应排入市政雨水系统。</w:t>
            </w:r>
          </w:p>
        </w:tc>
        <w:tc>
          <w:tcPr>
            <w:tcW w:w="2736"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①建筑区域污水排放方案</w:t>
            </w:r>
          </w:p>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②建筑区域污水排放记录</w:t>
            </w:r>
          </w:p>
        </w:tc>
        <w:tc>
          <w:tcPr>
            <w:tcW w:w="2946"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①建筑区域污水排放方案合理得0.5分</w:t>
            </w:r>
          </w:p>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②建筑区域污水排放记录完整得0.5分</w:t>
            </w:r>
          </w:p>
        </w:tc>
        <w:tc>
          <w:tcPr>
            <w:tcW w:w="1243" w:type="dxa"/>
            <w:noWrap/>
            <w:vAlign w:val="center"/>
          </w:tcPr>
          <w:p>
            <w:pPr>
              <w:spacing w:after="0" w:line="240" w:lineRule="auto"/>
              <w:jc w:val="center"/>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1</w:t>
            </w:r>
          </w:p>
        </w:tc>
        <w:tc>
          <w:tcPr>
            <w:tcW w:w="1271" w:type="dxa"/>
            <w:noWrap/>
            <w:vAlign w:val="center"/>
          </w:tcPr>
          <w:p>
            <w:pPr>
              <w:spacing w:after="0" w:line="240" w:lineRule="auto"/>
              <w:jc w:val="center"/>
              <w:outlineLvl w:val="9"/>
              <w:rPr>
                <w:rFonts w:hint="eastAsia" w:ascii="仿宋" w:hAnsi="仿宋" w:eastAsia="仿宋" w:cs="仿宋"/>
                <w:sz w:val="21"/>
                <w:szCs w:val="21"/>
                <w:highlight w:val="none"/>
              </w:rPr>
            </w:pPr>
          </w:p>
        </w:tc>
        <w:tc>
          <w:tcPr>
            <w:tcW w:w="1111" w:type="dxa"/>
            <w:noWrap/>
            <w:vAlign w:val="center"/>
          </w:tcPr>
          <w:p>
            <w:pPr>
              <w:spacing w:after="0" w:line="240" w:lineRule="auto"/>
              <w:jc w:val="center"/>
              <w:outlineLvl w:val="9"/>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20" w:type="dxa"/>
            <w:vMerge w:val="continue"/>
            <w:noWrap w:val="0"/>
            <w:vAlign w:val="top"/>
          </w:tcPr>
          <w:p>
            <w:pPr>
              <w:spacing w:after="0" w:line="240" w:lineRule="auto"/>
              <w:outlineLvl w:val="9"/>
              <w:rPr>
                <w:rFonts w:hint="eastAsia" w:ascii="仿宋" w:hAnsi="仿宋" w:eastAsia="仿宋" w:cs="仿宋"/>
                <w:sz w:val="21"/>
                <w:szCs w:val="21"/>
                <w:highlight w:val="none"/>
              </w:rPr>
            </w:pPr>
          </w:p>
        </w:tc>
        <w:tc>
          <w:tcPr>
            <w:tcW w:w="3853"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4.2.16雨水、废水和污水系统排水应保持畅通，不应外溢污染环境。</w:t>
            </w:r>
          </w:p>
        </w:tc>
        <w:tc>
          <w:tcPr>
            <w:tcW w:w="2736"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①排水系统应用方案</w:t>
            </w:r>
          </w:p>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②排水系统定期维护记录</w:t>
            </w:r>
          </w:p>
        </w:tc>
        <w:tc>
          <w:tcPr>
            <w:tcW w:w="2946"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①排水系统应用方案合理得0.5分</w:t>
            </w:r>
          </w:p>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②排水系统定期维护记录完整得0.5分</w:t>
            </w:r>
          </w:p>
        </w:tc>
        <w:tc>
          <w:tcPr>
            <w:tcW w:w="1243" w:type="dxa"/>
            <w:noWrap/>
            <w:vAlign w:val="center"/>
          </w:tcPr>
          <w:p>
            <w:pPr>
              <w:spacing w:after="0" w:line="240" w:lineRule="auto"/>
              <w:jc w:val="center"/>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1</w:t>
            </w:r>
          </w:p>
        </w:tc>
        <w:tc>
          <w:tcPr>
            <w:tcW w:w="1271" w:type="dxa"/>
            <w:noWrap/>
            <w:vAlign w:val="center"/>
          </w:tcPr>
          <w:p>
            <w:pPr>
              <w:spacing w:after="0" w:line="240" w:lineRule="auto"/>
              <w:jc w:val="center"/>
              <w:outlineLvl w:val="9"/>
              <w:rPr>
                <w:rFonts w:hint="eastAsia" w:ascii="仿宋" w:hAnsi="仿宋" w:eastAsia="仿宋" w:cs="仿宋"/>
                <w:sz w:val="21"/>
                <w:szCs w:val="21"/>
                <w:highlight w:val="none"/>
              </w:rPr>
            </w:pPr>
          </w:p>
        </w:tc>
        <w:tc>
          <w:tcPr>
            <w:tcW w:w="1111" w:type="dxa"/>
            <w:noWrap/>
            <w:vAlign w:val="center"/>
          </w:tcPr>
          <w:p>
            <w:pPr>
              <w:spacing w:after="0" w:line="240" w:lineRule="auto"/>
              <w:jc w:val="center"/>
              <w:outlineLvl w:val="9"/>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20" w:type="dxa"/>
            <w:vMerge w:val="restart"/>
            <w:noWrap w:val="0"/>
            <w:vAlign w:val="top"/>
          </w:tcPr>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4.3电气与控制系统</w:t>
            </w:r>
            <w:r>
              <w:rPr>
                <w:rFonts w:hint="eastAsia" w:ascii="仿宋" w:hAnsi="仿宋" w:eastAsia="仿宋" w:cs="仿宋"/>
                <w:sz w:val="21"/>
                <w:szCs w:val="21"/>
                <w:highlight w:val="none"/>
              </w:rPr>
              <w:br w:type="textWrapping"/>
            </w:r>
            <w:r>
              <w:rPr>
                <w:rFonts w:hint="eastAsia" w:ascii="仿宋" w:hAnsi="仿宋" w:eastAsia="仿宋" w:cs="仿宋"/>
                <w:sz w:val="21"/>
                <w:szCs w:val="21"/>
                <w:highlight w:val="none"/>
              </w:rPr>
              <w:t>（20分）</w:t>
            </w:r>
          </w:p>
        </w:tc>
        <w:tc>
          <w:tcPr>
            <w:tcW w:w="3853"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4.3.1合理分配负载，单台变压器负载率不得低于30%。</w:t>
            </w:r>
          </w:p>
        </w:tc>
        <w:tc>
          <w:tcPr>
            <w:tcW w:w="2736"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①变压器负载率检测记录</w:t>
            </w:r>
          </w:p>
        </w:tc>
        <w:tc>
          <w:tcPr>
            <w:tcW w:w="2946"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①低负荷时段测试单台变压器负载率≥30%得1分</w:t>
            </w:r>
          </w:p>
        </w:tc>
        <w:tc>
          <w:tcPr>
            <w:tcW w:w="1243" w:type="dxa"/>
            <w:noWrap/>
            <w:vAlign w:val="center"/>
          </w:tcPr>
          <w:p>
            <w:pPr>
              <w:spacing w:after="0" w:line="240" w:lineRule="auto"/>
              <w:jc w:val="center"/>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1</w:t>
            </w:r>
          </w:p>
        </w:tc>
        <w:tc>
          <w:tcPr>
            <w:tcW w:w="1271" w:type="dxa"/>
            <w:noWrap/>
            <w:vAlign w:val="center"/>
          </w:tcPr>
          <w:p>
            <w:pPr>
              <w:spacing w:after="0" w:line="240" w:lineRule="auto"/>
              <w:jc w:val="center"/>
              <w:outlineLvl w:val="9"/>
              <w:rPr>
                <w:rFonts w:hint="eastAsia" w:ascii="仿宋" w:hAnsi="仿宋" w:eastAsia="仿宋" w:cs="仿宋"/>
                <w:sz w:val="21"/>
                <w:szCs w:val="21"/>
                <w:highlight w:val="none"/>
              </w:rPr>
            </w:pPr>
          </w:p>
        </w:tc>
        <w:tc>
          <w:tcPr>
            <w:tcW w:w="1111" w:type="dxa"/>
            <w:noWrap/>
            <w:vAlign w:val="center"/>
          </w:tcPr>
          <w:p>
            <w:pPr>
              <w:spacing w:after="0" w:line="240" w:lineRule="auto"/>
              <w:jc w:val="center"/>
              <w:outlineLvl w:val="9"/>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20" w:type="dxa"/>
            <w:vMerge w:val="continue"/>
            <w:noWrap w:val="0"/>
            <w:vAlign w:val="top"/>
          </w:tcPr>
          <w:p>
            <w:pPr>
              <w:spacing w:after="0" w:line="240" w:lineRule="auto"/>
              <w:outlineLvl w:val="9"/>
              <w:rPr>
                <w:rFonts w:hint="eastAsia" w:ascii="仿宋" w:hAnsi="仿宋" w:eastAsia="仿宋" w:cs="仿宋"/>
                <w:sz w:val="21"/>
                <w:szCs w:val="21"/>
                <w:highlight w:val="none"/>
              </w:rPr>
            </w:pPr>
          </w:p>
        </w:tc>
        <w:tc>
          <w:tcPr>
            <w:tcW w:w="3853"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4.3.2蓄能装置运行时间及运行策略宜利用峰谷电价差进行合理调整。</w:t>
            </w:r>
          </w:p>
        </w:tc>
        <w:tc>
          <w:tcPr>
            <w:tcW w:w="2736"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①蓄能装置运行方案</w:t>
            </w:r>
          </w:p>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②蓄能装置运行记录</w:t>
            </w:r>
          </w:p>
        </w:tc>
        <w:tc>
          <w:tcPr>
            <w:tcW w:w="2946"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①蓄能装置利用峰谷电价进行运行时间合理调节得1分</w:t>
            </w:r>
          </w:p>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②蓄能装置运行时间记录完整得1分</w:t>
            </w:r>
          </w:p>
        </w:tc>
        <w:tc>
          <w:tcPr>
            <w:tcW w:w="1243" w:type="dxa"/>
            <w:noWrap/>
            <w:vAlign w:val="center"/>
          </w:tcPr>
          <w:p>
            <w:pPr>
              <w:spacing w:after="0" w:line="240" w:lineRule="auto"/>
              <w:jc w:val="center"/>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2</w:t>
            </w:r>
          </w:p>
        </w:tc>
        <w:tc>
          <w:tcPr>
            <w:tcW w:w="1271" w:type="dxa"/>
            <w:noWrap/>
            <w:vAlign w:val="center"/>
          </w:tcPr>
          <w:p>
            <w:pPr>
              <w:spacing w:after="0" w:line="240" w:lineRule="auto"/>
              <w:jc w:val="center"/>
              <w:outlineLvl w:val="9"/>
              <w:rPr>
                <w:rFonts w:hint="eastAsia" w:ascii="仿宋" w:hAnsi="仿宋" w:eastAsia="仿宋" w:cs="仿宋"/>
                <w:sz w:val="21"/>
                <w:szCs w:val="21"/>
                <w:highlight w:val="none"/>
              </w:rPr>
            </w:pPr>
          </w:p>
        </w:tc>
        <w:tc>
          <w:tcPr>
            <w:tcW w:w="1111" w:type="dxa"/>
            <w:noWrap/>
            <w:vAlign w:val="center"/>
          </w:tcPr>
          <w:p>
            <w:pPr>
              <w:spacing w:after="0" w:line="240" w:lineRule="auto"/>
              <w:jc w:val="center"/>
              <w:outlineLvl w:val="9"/>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20" w:type="dxa"/>
            <w:vMerge w:val="continue"/>
            <w:noWrap w:val="0"/>
            <w:vAlign w:val="top"/>
          </w:tcPr>
          <w:p>
            <w:pPr>
              <w:spacing w:after="0" w:line="240" w:lineRule="auto"/>
              <w:outlineLvl w:val="9"/>
              <w:rPr>
                <w:rFonts w:hint="eastAsia" w:ascii="仿宋" w:hAnsi="仿宋" w:eastAsia="仿宋" w:cs="仿宋"/>
                <w:sz w:val="21"/>
                <w:szCs w:val="21"/>
                <w:highlight w:val="none"/>
              </w:rPr>
            </w:pPr>
          </w:p>
        </w:tc>
        <w:tc>
          <w:tcPr>
            <w:tcW w:w="3853"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4.3.3配电系统各相负载应均衡调整，三相负载不平衡度不应大于15%。</w:t>
            </w:r>
          </w:p>
        </w:tc>
        <w:tc>
          <w:tcPr>
            <w:tcW w:w="2736"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①三相负载不平衡度检测记录</w:t>
            </w:r>
          </w:p>
        </w:tc>
        <w:tc>
          <w:tcPr>
            <w:tcW w:w="2946"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①三相负载不平衡度≤15%得2分</w:t>
            </w:r>
          </w:p>
        </w:tc>
        <w:tc>
          <w:tcPr>
            <w:tcW w:w="1243" w:type="dxa"/>
            <w:noWrap/>
            <w:vAlign w:val="center"/>
          </w:tcPr>
          <w:p>
            <w:pPr>
              <w:spacing w:after="0" w:line="240" w:lineRule="auto"/>
              <w:jc w:val="center"/>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2</w:t>
            </w:r>
          </w:p>
        </w:tc>
        <w:tc>
          <w:tcPr>
            <w:tcW w:w="1271" w:type="dxa"/>
            <w:noWrap/>
            <w:vAlign w:val="center"/>
          </w:tcPr>
          <w:p>
            <w:pPr>
              <w:spacing w:after="0" w:line="240" w:lineRule="auto"/>
              <w:jc w:val="center"/>
              <w:outlineLvl w:val="9"/>
              <w:rPr>
                <w:rFonts w:hint="eastAsia" w:ascii="仿宋" w:hAnsi="仿宋" w:eastAsia="仿宋" w:cs="仿宋"/>
                <w:sz w:val="21"/>
                <w:szCs w:val="21"/>
                <w:highlight w:val="none"/>
              </w:rPr>
            </w:pPr>
          </w:p>
        </w:tc>
        <w:tc>
          <w:tcPr>
            <w:tcW w:w="1111" w:type="dxa"/>
            <w:noWrap/>
            <w:vAlign w:val="center"/>
          </w:tcPr>
          <w:p>
            <w:pPr>
              <w:spacing w:after="0" w:line="240" w:lineRule="auto"/>
              <w:jc w:val="center"/>
              <w:outlineLvl w:val="9"/>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20" w:type="dxa"/>
            <w:vMerge w:val="continue"/>
            <w:noWrap w:val="0"/>
            <w:vAlign w:val="top"/>
          </w:tcPr>
          <w:p>
            <w:pPr>
              <w:spacing w:after="0" w:line="240" w:lineRule="auto"/>
              <w:outlineLvl w:val="9"/>
              <w:rPr>
                <w:rFonts w:hint="eastAsia" w:ascii="仿宋" w:hAnsi="仿宋" w:eastAsia="仿宋" w:cs="仿宋"/>
                <w:sz w:val="21"/>
                <w:szCs w:val="21"/>
                <w:highlight w:val="none"/>
              </w:rPr>
            </w:pPr>
          </w:p>
        </w:tc>
        <w:tc>
          <w:tcPr>
            <w:tcW w:w="3853"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4.3.4容量大、负荷平稳且长期连续运行的用电设备，宜采取无功功率就地补偿措施，电力系统低压侧功率因数不宜低于0.95，高压侧应遵循当地供电局的要求。</w:t>
            </w:r>
          </w:p>
        </w:tc>
        <w:tc>
          <w:tcPr>
            <w:tcW w:w="2736"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①用电设备信息</w:t>
            </w:r>
          </w:p>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②部分用电设备补偿措施记录</w:t>
            </w:r>
          </w:p>
        </w:tc>
        <w:tc>
          <w:tcPr>
            <w:tcW w:w="2946"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①用电设备信息完整得0.5分</w:t>
            </w:r>
          </w:p>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②容量大、负荷平稳且长期连续运行的用电设备采用无功功率就地补偿措施得0.5分</w:t>
            </w:r>
          </w:p>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③电力系统低压侧因数不低于0.95得0.5分</w:t>
            </w:r>
          </w:p>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④电力系统高压侧满足当地供电局要求得0.5分</w:t>
            </w:r>
          </w:p>
        </w:tc>
        <w:tc>
          <w:tcPr>
            <w:tcW w:w="1243" w:type="dxa"/>
            <w:noWrap/>
            <w:vAlign w:val="center"/>
          </w:tcPr>
          <w:p>
            <w:pPr>
              <w:spacing w:after="0" w:line="240" w:lineRule="auto"/>
              <w:jc w:val="center"/>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2</w:t>
            </w:r>
          </w:p>
        </w:tc>
        <w:tc>
          <w:tcPr>
            <w:tcW w:w="1271" w:type="dxa"/>
            <w:noWrap/>
            <w:vAlign w:val="center"/>
          </w:tcPr>
          <w:p>
            <w:pPr>
              <w:spacing w:after="0" w:line="240" w:lineRule="auto"/>
              <w:jc w:val="center"/>
              <w:outlineLvl w:val="9"/>
              <w:rPr>
                <w:rFonts w:hint="eastAsia" w:ascii="仿宋" w:hAnsi="仿宋" w:eastAsia="仿宋" w:cs="仿宋"/>
                <w:sz w:val="21"/>
                <w:szCs w:val="21"/>
                <w:highlight w:val="none"/>
              </w:rPr>
            </w:pPr>
          </w:p>
        </w:tc>
        <w:tc>
          <w:tcPr>
            <w:tcW w:w="1111" w:type="dxa"/>
            <w:noWrap/>
            <w:vAlign w:val="center"/>
          </w:tcPr>
          <w:p>
            <w:pPr>
              <w:spacing w:after="0" w:line="240" w:lineRule="auto"/>
              <w:jc w:val="center"/>
              <w:outlineLvl w:val="9"/>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20" w:type="dxa"/>
            <w:vMerge w:val="continue"/>
            <w:noWrap w:val="0"/>
            <w:vAlign w:val="top"/>
          </w:tcPr>
          <w:p>
            <w:pPr>
              <w:spacing w:after="0" w:line="240" w:lineRule="auto"/>
              <w:outlineLvl w:val="9"/>
              <w:rPr>
                <w:rFonts w:hint="eastAsia" w:ascii="仿宋" w:hAnsi="仿宋" w:eastAsia="仿宋" w:cs="仿宋"/>
                <w:sz w:val="21"/>
                <w:szCs w:val="21"/>
                <w:highlight w:val="none"/>
              </w:rPr>
            </w:pPr>
          </w:p>
        </w:tc>
        <w:tc>
          <w:tcPr>
            <w:tcW w:w="3853"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4.3.5采用电力变流设备时应进行谐波测量，超出限值应采用电容器串联适当参数的电抗器或采用有源电力滤波器进行治理。</w:t>
            </w:r>
          </w:p>
        </w:tc>
        <w:tc>
          <w:tcPr>
            <w:tcW w:w="2736"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①电力交流设备谐波测量记录</w:t>
            </w:r>
          </w:p>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②电力交流设备谐波超限治理方案</w:t>
            </w:r>
          </w:p>
        </w:tc>
        <w:tc>
          <w:tcPr>
            <w:tcW w:w="2946"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①电力交流设备谐波测量记录完整得1分</w:t>
            </w:r>
          </w:p>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②采用电容器串联适当参数的电抗器或采用有源电力滤波器进行治理得1分</w:t>
            </w:r>
          </w:p>
        </w:tc>
        <w:tc>
          <w:tcPr>
            <w:tcW w:w="1243" w:type="dxa"/>
            <w:noWrap/>
            <w:vAlign w:val="center"/>
          </w:tcPr>
          <w:p>
            <w:pPr>
              <w:spacing w:after="0" w:line="240" w:lineRule="auto"/>
              <w:jc w:val="center"/>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2</w:t>
            </w:r>
          </w:p>
        </w:tc>
        <w:tc>
          <w:tcPr>
            <w:tcW w:w="1271" w:type="dxa"/>
            <w:noWrap/>
            <w:vAlign w:val="center"/>
          </w:tcPr>
          <w:p>
            <w:pPr>
              <w:spacing w:after="0" w:line="240" w:lineRule="auto"/>
              <w:jc w:val="center"/>
              <w:outlineLvl w:val="9"/>
              <w:rPr>
                <w:rFonts w:hint="eastAsia" w:ascii="仿宋" w:hAnsi="仿宋" w:eastAsia="仿宋" w:cs="仿宋"/>
                <w:sz w:val="21"/>
                <w:szCs w:val="21"/>
                <w:highlight w:val="none"/>
              </w:rPr>
            </w:pPr>
          </w:p>
        </w:tc>
        <w:tc>
          <w:tcPr>
            <w:tcW w:w="1111" w:type="dxa"/>
            <w:noWrap/>
            <w:vAlign w:val="center"/>
          </w:tcPr>
          <w:p>
            <w:pPr>
              <w:spacing w:after="0" w:line="240" w:lineRule="auto"/>
              <w:jc w:val="center"/>
              <w:outlineLvl w:val="9"/>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20" w:type="dxa"/>
            <w:vMerge w:val="continue"/>
            <w:noWrap w:val="0"/>
            <w:vAlign w:val="top"/>
          </w:tcPr>
          <w:p>
            <w:pPr>
              <w:spacing w:after="0" w:line="240" w:lineRule="auto"/>
              <w:outlineLvl w:val="9"/>
              <w:rPr>
                <w:rFonts w:hint="eastAsia" w:ascii="仿宋" w:hAnsi="仿宋" w:eastAsia="仿宋" w:cs="仿宋"/>
                <w:sz w:val="21"/>
                <w:szCs w:val="21"/>
                <w:highlight w:val="none"/>
              </w:rPr>
            </w:pPr>
          </w:p>
        </w:tc>
        <w:tc>
          <w:tcPr>
            <w:tcW w:w="3853"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4.3.6宜采用减少照明灯具数量、更换灯具类型、安装照明控制装置的方法调整室内照度和照明时间。室内照度应符合相关国家标准的规定。</w:t>
            </w:r>
          </w:p>
        </w:tc>
        <w:tc>
          <w:tcPr>
            <w:tcW w:w="2736"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①室内照明运行方案</w:t>
            </w:r>
          </w:p>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②室内照度检测</w:t>
            </w:r>
          </w:p>
        </w:tc>
        <w:tc>
          <w:tcPr>
            <w:tcW w:w="2946"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①高效照应光源、安装照明控制装置得1分</w:t>
            </w:r>
          </w:p>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②室内照度应符合相关国家标准的规定得1分</w:t>
            </w:r>
          </w:p>
        </w:tc>
        <w:tc>
          <w:tcPr>
            <w:tcW w:w="1243" w:type="dxa"/>
            <w:noWrap/>
            <w:vAlign w:val="center"/>
          </w:tcPr>
          <w:p>
            <w:pPr>
              <w:spacing w:after="0" w:line="240" w:lineRule="auto"/>
              <w:jc w:val="center"/>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2</w:t>
            </w:r>
          </w:p>
        </w:tc>
        <w:tc>
          <w:tcPr>
            <w:tcW w:w="1271" w:type="dxa"/>
            <w:noWrap/>
            <w:vAlign w:val="center"/>
          </w:tcPr>
          <w:p>
            <w:pPr>
              <w:spacing w:after="0" w:line="240" w:lineRule="auto"/>
              <w:jc w:val="center"/>
              <w:outlineLvl w:val="9"/>
              <w:rPr>
                <w:rFonts w:hint="eastAsia" w:ascii="仿宋" w:hAnsi="仿宋" w:eastAsia="仿宋" w:cs="仿宋"/>
                <w:sz w:val="21"/>
                <w:szCs w:val="21"/>
                <w:highlight w:val="none"/>
              </w:rPr>
            </w:pPr>
          </w:p>
        </w:tc>
        <w:tc>
          <w:tcPr>
            <w:tcW w:w="1111" w:type="dxa"/>
            <w:noWrap/>
            <w:vAlign w:val="center"/>
          </w:tcPr>
          <w:p>
            <w:pPr>
              <w:spacing w:after="0" w:line="240" w:lineRule="auto"/>
              <w:jc w:val="center"/>
              <w:outlineLvl w:val="9"/>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20" w:type="dxa"/>
            <w:vMerge w:val="continue"/>
            <w:noWrap w:val="0"/>
            <w:vAlign w:val="top"/>
          </w:tcPr>
          <w:p>
            <w:pPr>
              <w:spacing w:after="0" w:line="240" w:lineRule="auto"/>
              <w:outlineLvl w:val="9"/>
              <w:rPr>
                <w:rFonts w:hint="eastAsia" w:ascii="仿宋" w:hAnsi="仿宋" w:eastAsia="仿宋" w:cs="仿宋"/>
                <w:sz w:val="21"/>
                <w:szCs w:val="21"/>
                <w:highlight w:val="none"/>
              </w:rPr>
            </w:pPr>
          </w:p>
        </w:tc>
        <w:tc>
          <w:tcPr>
            <w:tcW w:w="3853"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4.3.7供暖、通风、空调、照明、电气、给水、电梯等设备的自动监控系统应工作正常，且运行记录完整。</w:t>
            </w:r>
          </w:p>
        </w:tc>
        <w:tc>
          <w:tcPr>
            <w:tcW w:w="2736"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①自动监控系统</w:t>
            </w:r>
          </w:p>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②自动监控系统运行记录</w:t>
            </w:r>
          </w:p>
        </w:tc>
        <w:tc>
          <w:tcPr>
            <w:tcW w:w="2946"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①有三项以上自动监控系统得1分</w:t>
            </w:r>
          </w:p>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②自动监控系统运行记录完整得1分</w:t>
            </w:r>
          </w:p>
        </w:tc>
        <w:tc>
          <w:tcPr>
            <w:tcW w:w="1243" w:type="dxa"/>
            <w:noWrap/>
            <w:vAlign w:val="center"/>
          </w:tcPr>
          <w:p>
            <w:pPr>
              <w:spacing w:after="0" w:line="240" w:lineRule="auto"/>
              <w:jc w:val="center"/>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2</w:t>
            </w:r>
          </w:p>
        </w:tc>
        <w:tc>
          <w:tcPr>
            <w:tcW w:w="1271" w:type="dxa"/>
            <w:noWrap/>
            <w:vAlign w:val="center"/>
          </w:tcPr>
          <w:p>
            <w:pPr>
              <w:spacing w:after="0" w:line="240" w:lineRule="auto"/>
              <w:jc w:val="center"/>
              <w:outlineLvl w:val="9"/>
              <w:rPr>
                <w:rFonts w:hint="eastAsia" w:ascii="仿宋" w:hAnsi="仿宋" w:eastAsia="仿宋" w:cs="仿宋"/>
                <w:sz w:val="21"/>
                <w:szCs w:val="21"/>
                <w:highlight w:val="none"/>
              </w:rPr>
            </w:pPr>
          </w:p>
        </w:tc>
        <w:tc>
          <w:tcPr>
            <w:tcW w:w="1111" w:type="dxa"/>
            <w:noWrap/>
            <w:vAlign w:val="center"/>
          </w:tcPr>
          <w:p>
            <w:pPr>
              <w:spacing w:after="0" w:line="240" w:lineRule="auto"/>
              <w:jc w:val="center"/>
              <w:outlineLvl w:val="9"/>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20" w:type="dxa"/>
            <w:vMerge w:val="continue"/>
            <w:noWrap w:val="0"/>
            <w:vAlign w:val="top"/>
          </w:tcPr>
          <w:p>
            <w:pPr>
              <w:spacing w:after="0" w:line="240" w:lineRule="auto"/>
              <w:outlineLvl w:val="9"/>
              <w:rPr>
                <w:rFonts w:hint="eastAsia" w:ascii="仿宋" w:hAnsi="仿宋" w:eastAsia="仿宋" w:cs="仿宋"/>
                <w:sz w:val="21"/>
                <w:szCs w:val="21"/>
                <w:highlight w:val="none"/>
              </w:rPr>
            </w:pPr>
          </w:p>
        </w:tc>
        <w:tc>
          <w:tcPr>
            <w:tcW w:w="3853"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4.3.8应对设施设备运行情况，能耗、水耗应进行监测与管理，宜采用具备数据处理和分析功能的楼宇自控系统和建筑能源管理系统。</w:t>
            </w:r>
          </w:p>
        </w:tc>
        <w:tc>
          <w:tcPr>
            <w:tcW w:w="2736"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①楼宇自控系统设计方案</w:t>
            </w:r>
          </w:p>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②建筑能源管理系统设计方案</w:t>
            </w:r>
          </w:p>
        </w:tc>
        <w:tc>
          <w:tcPr>
            <w:tcW w:w="2946"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①楼宇自控系统设计方案合理得1分</w:t>
            </w:r>
          </w:p>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②建筑能源管理系统设计方案合理得1分</w:t>
            </w:r>
          </w:p>
        </w:tc>
        <w:tc>
          <w:tcPr>
            <w:tcW w:w="1243" w:type="dxa"/>
            <w:noWrap/>
            <w:vAlign w:val="center"/>
          </w:tcPr>
          <w:p>
            <w:pPr>
              <w:spacing w:after="0" w:line="240" w:lineRule="auto"/>
              <w:jc w:val="center"/>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2</w:t>
            </w:r>
          </w:p>
        </w:tc>
        <w:tc>
          <w:tcPr>
            <w:tcW w:w="1271" w:type="dxa"/>
            <w:noWrap/>
            <w:vAlign w:val="center"/>
          </w:tcPr>
          <w:p>
            <w:pPr>
              <w:spacing w:after="0" w:line="240" w:lineRule="auto"/>
              <w:jc w:val="center"/>
              <w:outlineLvl w:val="9"/>
              <w:rPr>
                <w:rFonts w:hint="eastAsia" w:ascii="仿宋" w:hAnsi="仿宋" w:eastAsia="仿宋" w:cs="仿宋"/>
                <w:sz w:val="21"/>
                <w:szCs w:val="21"/>
                <w:highlight w:val="none"/>
              </w:rPr>
            </w:pPr>
          </w:p>
        </w:tc>
        <w:tc>
          <w:tcPr>
            <w:tcW w:w="1111" w:type="dxa"/>
            <w:noWrap/>
            <w:vAlign w:val="center"/>
          </w:tcPr>
          <w:p>
            <w:pPr>
              <w:spacing w:after="0" w:line="240" w:lineRule="auto"/>
              <w:jc w:val="center"/>
              <w:outlineLvl w:val="9"/>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20" w:type="dxa"/>
            <w:vMerge w:val="continue"/>
            <w:noWrap w:val="0"/>
            <w:vAlign w:val="top"/>
          </w:tcPr>
          <w:p>
            <w:pPr>
              <w:spacing w:after="0" w:line="240" w:lineRule="auto"/>
              <w:outlineLvl w:val="9"/>
              <w:rPr>
                <w:rFonts w:hint="eastAsia" w:ascii="仿宋" w:hAnsi="仿宋" w:eastAsia="仿宋" w:cs="仿宋"/>
                <w:sz w:val="21"/>
                <w:szCs w:val="21"/>
                <w:highlight w:val="none"/>
              </w:rPr>
            </w:pPr>
          </w:p>
        </w:tc>
        <w:tc>
          <w:tcPr>
            <w:tcW w:w="3853"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4.3.9建筑能源管理系统的监测仪表、传感器应定期检验校准。</w:t>
            </w:r>
          </w:p>
        </w:tc>
        <w:tc>
          <w:tcPr>
            <w:tcW w:w="2736"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①建筑能源管理系统设备检验校准记录</w:t>
            </w:r>
          </w:p>
        </w:tc>
        <w:tc>
          <w:tcPr>
            <w:tcW w:w="2946"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①建筑能源管理系统设备检验校准记录完整得2分</w:t>
            </w:r>
          </w:p>
        </w:tc>
        <w:tc>
          <w:tcPr>
            <w:tcW w:w="1243" w:type="dxa"/>
            <w:noWrap/>
            <w:vAlign w:val="center"/>
          </w:tcPr>
          <w:p>
            <w:pPr>
              <w:spacing w:after="0" w:line="240" w:lineRule="auto"/>
              <w:jc w:val="center"/>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2</w:t>
            </w:r>
          </w:p>
        </w:tc>
        <w:tc>
          <w:tcPr>
            <w:tcW w:w="1271" w:type="dxa"/>
            <w:noWrap/>
            <w:vAlign w:val="center"/>
          </w:tcPr>
          <w:p>
            <w:pPr>
              <w:spacing w:after="0" w:line="240" w:lineRule="auto"/>
              <w:jc w:val="center"/>
              <w:outlineLvl w:val="9"/>
              <w:rPr>
                <w:rFonts w:hint="eastAsia" w:ascii="仿宋" w:hAnsi="仿宋" w:eastAsia="仿宋" w:cs="仿宋"/>
                <w:sz w:val="21"/>
                <w:szCs w:val="21"/>
                <w:highlight w:val="none"/>
              </w:rPr>
            </w:pPr>
          </w:p>
        </w:tc>
        <w:tc>
          <w:tcPr>
            <w:tcW w:w="1111" w:type="dxa"/>
            <w:noWrap/>
            <w:vAlign w:val="center"/>
          </w:tcPr>
          <w:p>
            <w:pPr>
              <w:spacing w:after="0" w:line="240" w:lineRule="auto"/>
              <w:jc w:val="center"/>
              <w:outlineLvl w:val="9"/>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20" w:type="dxa"/>
            <w:vMerge w:val="continue"/>
            <w:noWrap w:val="0"/>
            <w:vAlign w:val="top"/>
          </w:tcPr>
          <w:p>
            <w:pPr>
              <w:spacing w:after="0" w:line="240" w:lineRule="auto"/>
              <w:outlineLvl w:val="9"/>
              <w:rPr>
                <w:rFonts w:hint="eastAsia" w:ascii="仿宋" w:hAnsi="仿宋" w:eastAsia="仿宋" w:cs="仿宋"/>
                <w:sz w:val="21"/>
                <w:szCs w:val="21"/>
                <w:highlight w:val="none"/>
              </w:rPr>
            </w:pPr>
          </w:p>
        </w:tc>
        <w:tc>
          <w:tcPr>
            <w:tcW w:w="3853"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4.3.10垂直电梯应采取群控、变频调速或能量反馈等节能措施；自动扶梯应采用变频感应启动等节能措施。</w:t>
            </w:r>
          </w:p>
        </w:tc>
        <w:tc>
          <w:tcPr>
            <w:tcW w:w="2736"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①垂直电梯节能方案</w:t>
            </w:r>
          </w:p>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②垂直扶梯节能运行记录</w:t>
            </w:r>
          </w:p>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③自动扶梯节能方案</w:t>
            </w:r>
          </w:p>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④自动扶梯节能运行记录</w:t>
            </w:r>
          </w:p>
        </w:tc>
        <w:tc>
          <w:tcPr>
            <w:tcW w:w="2946"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①垂直电梯应采取群控、变频调速或能量反馈等节能措施得1分</w:t>
            </w:r>
          </w:p>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②自动扶梯应采用变频感应启动等节能措施得1分</w:t>
            </w:r>
          </w:p>
        </w:tc>
        <w:tc>
          <w:tcPr>
            <w:tcW w:w="1243" w:type="dxa"/>
            <w:noWrap/>
            <w:vAlign w:val="center"/>
          </w:tcPr>
          <w:p>
            <w:pPr>
              <w:spacing w:after="0" w:line="240" w:lineRule="auto"/>
              <w:jc w:val="center"/>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2</w:t>
            </w:r>
          </w:p>
        </w:tc>
        <w:tc>
          <w:tcPr>
            <w:tcW w:w="1271" w:type="dxa"/>
            <w:noWrap/>
            <w:vAlign w:val="center"/>
          </w:tcPr>
          <w:p>
            <w:pPr>
              <w:spacing w:after="0" w:line="240" w:lineRule="auto"/>
              <w:jc w:val="center"/>
              <w:outlineLvl w:val="9"/>
              <w:rPr>
                <w:rFonts w:hint="eastAsia" w:ascii="仿宋" w:hAnsi="仿宋" w:eastAsia="仿宋" w:cs="仿宋"/>
                <w:sz w:val="21"/>
                <w:szCs w:val="21"/>
                <w:highlight w:val="none"/>
              </w:rPr>
            </w:pPr>
          </w:p>
        </w:tc>
        <w:tc>
          <w:tcPr>
            <w:tcW w:w="1111" w:type="dxa"/>
            <w:noWrap/>
            <w:vAlign w:val="center"/>
          </w:tcPr>
          <w:p>
            <w:pPr>
              <w:spacing w:after="0" w:line="240" w:lineRule="auto"/>
              <w:jc w:val="center"/>
              <w:outlineLvl w:val="9"/>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20" w:type="dxa"/>
            <w:vMerge w:val="continue"/>
            <w:noWrap w:val="0"/>
            <w:vAlign w:val="top"/>
          </w:tcPr>
          <w:p>
            <w:pPr>
              <w:spacing w:after="0" w:line="240" w:lineRule="auto"/>
              <w:outlineLvl w:val="9"/>
              <w:rPr>
                <w:rFonts w:hint="eastAsia" w:ascii="仿宋" w:hAnsi="仿宋" w:eastAsia="仿宋" w:cs="仿宋"/>
                <w:sz w:val="21"/>
                <w:szCs w:val="21"/>
                <w:highlight w:val="none"/>
              </w:rPr>
            </w:pPr>
          </w:p>
        </w:tc>
        <w:tc>
          <w:tcPr>
            <w:tcW w:w="3853"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4.3.11不同功能区域的照明、电梯、开水器应制定合理的运行时间。</w:t>
            </w:r>
          </w:p>
        </w:tc>
        <w:tc>
          <w:tcPr>
            <w:tcW w:w="2736"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①照明、电梯、开水器运行方案</w:t>
            </w:r>
          </w:p>
        </w:tc>
        <w:tc>
          <w:tcPr>
            <w:tcW w:w="2946"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①照明、电梯、开水器制定合理的运行制度得1分</w:t>
            </w:r>
          </w:p>
        </w:tc>
        <w:tc>
          <w:tcPr>
            <w:tcW w:w="1243" w:type="dxa"/>
            <w:noWrap/>
            <w:vAlign w:val="center"/>
          </w:tcPr>
          <w:p>
            <w:pPr>
              <w:spacing w:after="0" w:line="240" w:lineRule="auto"/>
              <w:jc w:val="center"/>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1</w:t>
            </w:r>
          </w:p>
        </w:tc>
        <w:tc>
          <w:tcPr>
            <w:tcW w:w="1271" w:type="dxa"/>
            <w:noWrap/>
            <w:vAlign w:val="center"/>
          </w:tcPr>
          <w:p>
            <w:pPr>
              <w:spacing w:after="0" w:line="240" w:lineRule="auto"/>
              <w:jc w:val="center"/>
              <w:outlineLvl w:val="9"/>
              <w:rPr>
                <w:rFonts w:hint="eastAsia" w:ascii="仿宋" w:hAnsi="仿宋" w:eastAsia="仿宋" w:cs="仿宋"/>
                <w:sz w:val="21"/>
                <w:szCs w:val="21"/>
                <w:highlight w:val="none"/>
              </w:rPr>
            </w:pPr>
          </w:p>
        </w:tc>
        <w:tc>
          <w:tcPr>
            <w:tcW w:w="1111" w:type="dxa"/>
            <w:noWrap/>
            <w:vAlign w:val="center"/>
          </w:tcPr>
          <w:p>
            <w:pPr>
              <w:spacing w:after="0" w:line="240" w:lineRule="auto"/>
              <w:jc w:val="center"/>
              <w:outlineLvl w:val="9"/>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20" w:type="dxa"/>
            <w:vMerge w:val="restart"/>
            <w:noWrap w:val="0"/>
            <w:vAlign w:val="top"/>
          </w:tcPr>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4.4可再生能源建筑应用</w:t>
            </w:r>
            <w:r>
              <w:rPr>
                <w:rFonts w:hint="eastAsia" w:ascii="仿宋" w:hAnsi="仿宋" w:eastAsia="仿宋" w:cs="仿宋"/>
                <w:sz w:val="21"/>
                <w:szCs w:val="21"/>
                <w:highlight w:val="none"/>
              </w:rPr>
              <w:br w:type="textWrapping"/>
            </w:r>
            <w:r>
              <w:rPr>
                <w:rFonts w:hint="eastAsia" w:ascii="仿宋" w:hAnsi="仿宋" w:eastAsia="仿宋" w:cs="仿宋"/>
                <w:sz w:val="21"/>
                <w:szCs w:val="21"/>
                <w:highlight w:val="none"/>
              </w:rPr>
              <w:t>（30分）</w:t>
            </w:r>
          </w:p>
        </w:tc>
        <w:tc>
          <w:tcPr>
            <w:tcW w:w="3853"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4.4.1可再生能源系统同常规能源系统并联运行时，应优先运行可再生能源系统。</w:t>
            </w:r>
          </w:p>
        </w:tc>
        <w:tc>
          <w:tcPr>
            <w:tcW w:w="2736" w:type="dxa"/>
            <w:noWrap/>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①可再生系统运行方案</w:t>
            </w:r>
          </w:p>
        </w:tc>
        <w:tc>
          <w:tcPr>
            <w:tcW w:w="2946"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①可再生能源系统同常规能源系统并联运行时，优先运行可再生能源系统得5分</w:t>
            </w:r>
          </w:p>
        </w:tc>
        <w:tc>
          <w:tcPr>
            <w:tcW w:w="1243" w:type="dxa"/>
            <w:noWrap/>
            <w:vAlign w:val="center"/>
          </w:tcPr>
          <w:p>
            <w:pPr>
              <w:spacing w:after="0" w:line="240" w:lineRule="auto"/>
              <w:jc w:val="center"/>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5</w:t>
            </w:r>
          </w:p>
        </w:tc>
        <w:tc>
          <w:tcPr>
            <w:tcW w:w="1271" w:type="dxa"/>
            <w:noWrap/>
            <w:vAlign w:val="center"/>
          </w:tcPr>
          <w:p>
            <w:pPr>
              <w:spacing w:after="0" w:line="240" w:lineRule="auto"/>
              <w:jc w:val="center"/>
              <w:outlineLvl w:val="9"/>
              <w:rPr>
                <w:rFonts w:hint="eastAsia" w:ascii="仿宋" w:hAnsi="仿宋" w:eastAsia="仿宋" w:cs="仿宋"/>
                <w:sz w:val="21"/>
                <w:szCs w:val="21"/>
                <w:highlight w:val="none"/>
              </w:rPr>
            </w:pPr>
          </w:p>
        </w:tc>
        <w:tc>
          <w:tcPr>
            <w:tcW w:w="1111" w:type="dxa"/>
            <w:noWrap/>
            <w:vAlign w:val="center"/>
          </w:tcPr>
          <w:p>
            <w:pPr>
              <w:spacing w:after="0" w:line="240" w:lineRule="auto"/>
              <w:jc w:val="center"/>
              <w:outlineLvl w:val="9"/>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20" w:type="dxa"/>
            <w:vMerge w:val="continue"/>
            <w:noWrap w:val="0"/>
            <w:vAlign w:val="top"/>
          </w:tcPr>
          <w:p>
            <w:pPr>
              <w:spacing w:after="0" w:line="240" w:lineRule="auto"/>
              <w:outlineLvl w:val="9"/>
              <w:rPr>
                <w:rFonts w:hint="eastAsia" w:ascii="仿宋" w:hAnsi="仿宋" w:eastAsia="仿宋" w:cs="仿宋"/>
                <w:sz w:val="21"/>
                <w:szCs w:val="21"/>
                <w:highlight w:val="none"/>
              </w:rPr>
            </w:pPr>
          </w:p>
        </w:tc>
        <w:tc>
          <w:tcPr>
            <w:tcW w:w="3853"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4.4.2 可再生能源系统运行前应进行现场检测与能效评价，检测和评价方法应按现行国家标准《可再生能源建筑应用工程评价标准》GB/T 50801执行。</w:t>
            </w:r>
          </w:p>
        </w:tc>
        <w:tc>
          <w:tcPr>
            <w:tcW w:w="2736"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①可再生系统实际运行能效评价报告</w:t>
            </w:r>
          </w:p>
        </w:tc>
        <w:tc>
          <w:tcPr>
            <w:tcW w:w="2946"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①第三方出具可再生系统能效评价报告得2分</w:t>
            </w:r>
          </w:p>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②检测结果符合设计要求及相关规定得2分</w:t>
            </w:r>
          </w:p>
        </w:tc>
        <w:tc>
          <w:tcPr>
            <w:tcW w:w="1243" w:type="dxa"/>
            <w:noWrap/>
            <w:vAlign w:val="center"/>
          </w:tcPr>
          <w:p>
            <w:pPr>
              <w:spacing w:after="0" w:line="240" w:lineRule="auto"/>
              <w:jc w:val="center"/>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4</w:t>
            </w:r>
          </w:p>
        </w:tc>
        <w:tc>
          <w:tcPr>
            <w:tcW w:w="1271" w:type="dxa"/>
            <w:noWrap/>
            <w:vAlign w:val="center"/>
          </w:tcPr>
          <w:p>
            <w:pPr>
              <w:spacing w:after="0" w:line="240" w:lineRule="auto"/>
              <w:jc w:val="center"/>
              <w:outlineLvl w:val="9"/>
              <w:rPr>
                <w:rFonts w:hint="eastAsia" w:ascii="仿宋" w:hAnsi="仿宋" w:eastAsia="仿宋" w:cs="仿宋"/>
                <w:sz w:val="21"/>
                <w:szCs w:val="21"/>
                <w:highlight w:val="none"/>
              </w:rPr>
            </w:pPr>
          </w:p>
        </w:tc>
        <w:tc>
          <w:tcPr>
            <w:tcW w:w="1111" w:type="dxa"/>
            <w:noWrap/>
            <w:vAlign w:val="center"/>
          </w:tcPr>
          <w:p>
            <w:pPr>
              <w:spacing w:after="0" w:line="240" w:lineRule="auto"/>
              <w:jc w:val="center"/>
              <w:outlineLvl w:val="9"/>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20" w:type="dxa"/>
            <w:vMerge w:val="continue"/>
            <w:noWrap w:val="0"/>
            <w:vAlign w:val="top"/>
          </w:tcPr>
          <w:p>
            <w:pPr>
              <w:spacing w:after="0" w:line="240" w:lineRule="auto"/>
              <w:outlineLvl w:val="9"/>
              <w:rPr>
                <w:rFonts w:hint="eastAsia" w:ascii="仿宋" w:hAnsi="仿宋" w:eastAsia="仿宋" w:cs="仿宋"/>
                <w:sz w:val="21"/>
                <w:szCs w:val="21"/>
                <w:highlight w:val="none"/>
              </w:rPr>
            </w:pPr>
          </w:p>
        </w:tc>
        <w:tc>
          <w:tcPr>
            <w:tcW w:w="3853"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4.4.3太阳能光伏照明系统运行时，应按标准进行检查、维护，确保系统完好。</w:t>
            </w:r>
          </w:p>
        </w:tc>
        <w:tc>
          <w:tcPr>
            <w:tcW w:w="2736"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①太阳能光伏照明系统检修记录</w:t>
            </w:r>
          </w:p>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②太阳能光伏照明系统现场运行情况检查</w:t>
            </w:r>
          </w:p>
        </w:tc>
        <w:tc>
          <w:tcPr>
            <w:tcW w:w="2946"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①太阳能光伏照明系统检修记录完整得1分</w:t>
            </w:r>
          </w:p>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②太阳能光伏照明系统运行情况良好，无故障得1分</w:t>
            </w:r>
          </w:p>
        </w:tc>
        <w:tc>
          <w:tcPr>
            <w:tcW w:w="1243" w:type="dxa"/>
            <w:noWrap/>
            <w:vAlign w:val="center"/>
          </w:tcPr>
          <w:p>
            <w:pPr>
              <w:spacing w:after="0" w:line="240" w:lineRule="auto"/>
              <w:jc w:val="center"/>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2</w:t>
            </w:r>
          </w:p>
        </w:tc>
        <w:tc>
          <w:tcPr>
            <w:tcW w:w="1271" w:type="dxa"/>
            <w:noWrap/>
            <w:vAlign w:val="center"/>
          </w:tcPr>
          <w:p>
            <w:pPr>
              <w:spacing w:after="0" w:line="240" w:lineRule="auto"/>
              <w:jc w:val="center"/>
              <w:outlineLvl w:val="9"/>
              <w:rPr>
                <w:rFonts w:hint="eastAsia" w:ascii="仿宋" w:hAnsi="仿宋" w:eastAsia="仿宋" w:cs="仿宋"/>
                <w:sz w:val="21"/>
                <w:szCs w:val="21"/>
                <w:highlight w:val="none"/>
              </w:rPr>
            </w:pPr>
          </w:p>
        </w:tc>
        <w:tc>
          <w:tcPr>
            <w:tcW w:w="1111" w:type="dxa"/>
            <w:noWrap/>
            <w:vAlign w:val="center"/>
          </w:tcPr>
          <w:p>
            <w:pPr>
              <w:spacing w:after="0" w:line="240" w:lineRule="auto"/>
              <w:jc w:val="center"/>
              <w:outlineLvl w:val="9"/>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20" w:type="dxa"/>
            <w:vMerge w:val="continue"/>
            <w:noWrap w:val="0"/>
            <w:vAlign w:val="top"/>
          </w:tcPr>
          <w:p>
            <w:pPr>
              <w:spacing w:after="0" w:line="240" w:lineRule="auto"/>
              <w:outlineLvl w:val="9"/>
              <w:rPr>
                <w:rFonts w:hint="eastAsia" w:ascii="仿宋" w:hAnsi="仿宋" w:eastAsia="仿宋" w:cs="仿宋"/>
                <w:sz w:val="21"/>
                <w:szCs w:val="21"/>
                <w:highlight w:val="none"/>
              </w:rPr>
            </w:pPr>
          </w:p>
        </w:tc>
        <w:tc>
          <w:tcPr>
            <w:tcW w:w="3853"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4.4.4太阳能集热系统运行时，应定期检查过热保护功能，避免空晒和闷晒损坏太阳能集热器。</w:t>
            </w:r>
          </w:p>
        </w:tc>
        <w:tc>
          <w:tcPr>
            <w:tcW w:w="2736"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①太阳能集热系统定期检查记录</w:t>
            </w:r>
          </w:p>
        </w:tc>
        <w:tc>
          <w:tcPr>
            <w:tcW w:w="2946"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①太阳能集热系统定期检查记录完整，过热保护功能良好得2分</w:t>
            </w:r>
          </w:p>
        </w:tc>
        <w:tc>
          <w:tcPr>
            <w:tcW w:w="1243" w:type="dxa"/>
            <w:noWrap/>
            <w:vAlign w:val="center"/>
          </w:tcPr>
          <w:p>
            <w:pPr>
              <w:spacing w:after="0" w:line="240" w:lineRule="auto"/>
              <w:jc w:val="center"/>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2</w:t>
            </w:r>
          </w:p>
        </w:tc>
        <w:tc>
          <w:tcPr>
            <w:tcW w:w="1271" w:type="dxa"/>
            <w:noWrap/>
            <w:vAlign w:val="center"/>
          </w:tcPr>
          <w:p>
            <w:pPr>
              <w:spacing w:after="0" w:line="240" w:lineRule="auto"/>
              <w:jc w:val="center"/>
              <w:outlineLvl w:val="9"/>
              <w:rPr>
                <w:rFonts w:hint="eastAsia" w:ascii="仿宋" w:hAnsi="仿宋" w:eastAsia="仿宋" w:cs="仿宋"/>
                <w:sz w:val="21"/>
                <w:szCs w:val="21"/>
                <w:highlight w:val="none"/>
              </w:rPr>
            </w:pPr>
          </w:p>
        </w:tc>
        <w:tc>
          <w:tcPr>
            <w:tcW w:w="1111" w:type="dxa"/>
            <w:noWrap/>
            <w:vAlign w:val="center"/>
          </w:tcPr>
          <w:p>
            <w:pPr>
              <w:spacing w:after="0" w:line="240" w:lineRule="auto"/>
              <w:jc w:val="center"/>
              <w:outlineLvl w:val="9"/>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20" w:type="dxa"/>
            <w:vMerge w:val="continue"/>
            <w:noWrap w:val="0"/>
            <w:vAlign w:val="top"/>
          </w:tcPr>
          <w:p>
            <w:pPr>
              <w:spacing w:after="0" w:line="240" w:lineRule="auto"/>
              <w:outlineLvl w:val="9"/>
              <w:rPr>
                <w:rFonts w:hint="eastAsia" w:ascii="仿宋" w:hAnsi="仿宋" w:eastAsia="仿宋" w:cs="仿宋"/>
                <w:sz w:val="21"/>
                <w:szCs w:val="21"/>
                <w:highlight w:val="none"/>
              </w:rPr>
            </w:pPr>
          </w:p>
        </w:tc>
        <w:tc>
          <w:tcPr>
            <w:tcW w:w="3853"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4.4.5太阳能集热系统冬季运行前应检查防冻措施。</w:t>
            </w:r>
          </w:p>
        </w:tc>
        <w:tc>
          <w:tcPr>
            <w:tcW w:w="2736"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①太阳能集热系统冬季运行检查记录</w:t>
            </w:r>
          </w:p>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②太阳能集热系统冬季运行防冻措施</w:t>
            </w:r>
          </w:p>
        </w:tc>
        <w:tc>
          <w:tcPr>
            <w:tcW w:w="2946"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①太阳能集热系统冬季运行检查记录完整得2分</w:t>
            </w:r>
          </w:p>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②太阳能集热系统冬季运行防冻措施有效得2分</w:t>
            </w:r>
          </w:p>
        </w:tc>
        <w:tc>
          <w:tcPr>
            <w:tcW w:w="1243" w:type="dxa"/>
            <w:noWrap/>
            <w:vAlign w:val="center"/>
          </w:tcPr>
          <w:p>
            <w:pPr>
              <w:spacing w:after="0" w:line="240" w:lineRule="auto"/>
              <w:jc w:val="center"/>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4</w:t>
            </w:r>
          </w:p>
        </w:tc>
        <w:tc>
          <w:tcPr>
            <w:tcW w:w="1271" w:type="dxa"/>
            <w:noWrap/>
            <w:vAlign w:val="center"/>
          </w:tcPr>
          <w:p>
            <w:pPr>
              <w:spacing w:after="0" w:line="240" w:lineRule="auto"/>
              <w:jc w:val="center"/>
              <w:outlineLvl w:val="9"/>
              <w:rPr>
                <w:rFonts w:hint="eastAsia" w:ascii="仿宋" w:hAnsi="仿宋" w:eastAsia="仿宋" w:cs="仿宋"/>
                <w:sz w:val="21"/>
                <w:szCs w:val="21"/>
                <w:highlight w:val="none"/>
              </w:rPr>
            </w:pPr>
          </w:p>
        </w:tc>
        <w:tc>
          <w:tcPr>
            <w:tcW w:w="1111" w:type="dxa"/>
            <w:noWrap/>
            <w:vAlign w:val="center"/>
          </w:tcPr>
          <w:p>
            <w:pPr>
              <w:spacing w:after="0" w:line="240" w:lineRule="auto"/>
              <w:jc w:val="center"/>
              <w:outlineLvl w:val="9"/>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20" w:type="dxa"/>
            <w:vMerge w:val="continue"/>
            <w:noWrap w:val="0"/>
            <w:vAlign w:val="top"/>
          </w:tcPr>
          <w:p>
            <w:pPr>
              <w:spacing w:after="0" w:line="240" w:lineRule="auto"/>
              <w:outlineLvl w:val="9"/>
              <w:rPr>
                <w:rFonts w:hint="eastAsia" w:ascii="仿宋" w:hAnsi="仿宋" w:eastAsia="仿宋" w:cs="仿宋"/>
                <w:sz w:val="21"/>
                <w:szCs w:val="21"/>
                <w:highlight w:val="none"/>
              </w:rPr>
            </w:pPr>
          </w:p>
        </w:tc>
        <w:tc>
          <w:tcPr>
            <w:tcW w:w="3853"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4.4.6采用地源热泵系统时，应对地源侧的温度进行监测分析。</w:t>
            </w:r>
          </w:p>
        </w:tc>
        <w:tc>
          <w:tcPr>
            <w:tcW w:w="2736"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①地源热泵地源侧温度监测记录</w:t>
            </w:r>
          </w:p>
        </w:tc>
        <w:tc>
          <w:tcPr>
            <w:tcW w:w="2946"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①地源侧热泵地源侧温度监测记录完整得4分</w:t>
            </w:r>
          </w:p>
        </w:tc>
        <w:tc>
          <w:tcPr>
            <w:tcW w:w="1243" w:type="dxa"/>
            <w:noWrap/>
            <w:vAlign w:val="center"/>
          </w:tcPr>
          <w:p>
            <w:pPr>
              <w:spacing w:after="0" w:line="240" w:lineRule="auto"/>
              <w:jc w:val="center"/>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4</w:t>
            </w:r>
          </w:p>
        </w:tc>
        <w:tc>
          <w:tcPr>
            <w:tcW w:w="1271" w:type="dxa"/>
            <w:noWrap/>
            <w:vAlign w:val="center"/>
          </w:tcPr>
          <w:p>
            <w:pPr>
              <w:spacing w:after="0" w:line="240" w:lineRule="auto"/>
              <w:jc w:val="center"/>
              <w:outlineLvl w:val="9"/>
              <w:rPr>
                <w:rFonts w:hint="eastAsia" w:ascii="仿宋" w:hAnsi="仿宋" w:eastAsia="仿宋" w:cs="仿宋"/>
                <w:sz w:val="21"/>
                <w:szCs w:val="21"/>
                <w:highlight w:val="none"/>
              </w:rPr>
            </w:pPr>
          </w:p>
        </w:tc>
        <w:tc>
          <w:tcPr>
            <w:tcW w:w="1111" w:type="dxa"/>
            <w:noWrap/>
            <w:vAlign w:val="center"/>
          </w:tcPr>
          <w:p>
            <w:pPr>
              <w:spacing w:after="0" w:line="240" w:lineRule="auto"/>
              <w:jc w:val="center"/>
              <w:outlineLvl w:val="9"/>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20" w:type="dxa"/>
            <w:vMerge w:val="continue"/>
            <w:noWrap w:val="0"/>
            <w:vAlign w:val="top"/>
          </w:tcPr>
          <w:p>
            <w:pPr>
              <w:spacing w:after="0" w:line="240" w:lineRule="auto"/>
              <w:outlineLvl w:val="9"/>
              <w:rPr>
                <w:rFonts w:hint="eastAsia" w:ascii="仿宋" w:hAnsi="仿宋" w:eastAsia="仿宋" w:cs="仿宋"/>
                <w:sz w:val="21"/>
                <w:szCs w:val="21"/>
                <w:highlight w:val="none"/>
              </w:rPr>
            </w:pPr>
          </w:p>
        </w:tc>
        <w:tc>
          <w:tcPr>
            <w:tcW w:w="3853"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4.4.7采用地源热泵系统时，应对系统进行冬夏季节转换设置显著标识，并在季节转换前完成阀门转换操作。</w:t>
            </w:r>
          </w:p>
        </w:tc>
        <w:tc>
          <w:tcPr>
            <w:tcW w:w="2736"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①地源热泵季节转换操作记录</w:t>
            </w:r>
          </w:p>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②地源热泵季节转换设置标识</w:t>
            </w:r>
          </w:p>
        </w:tc>
        <w:tc>
          <w:tcPr>
            <w:tcW w:w="2946"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①地源热泵季节转换前完成阀门转换得2分</w:t>
            </w:r>
          </w:p>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②地源热泵季节转换设置显著标识得2分</w:t>
            </w:r>
          </w:p>
        </w:tc>
        <w:tc>
          <w:tcPr>
            <w:tcW w:w="1243" w:type="dxa"/>
            <w:noWrap/>
            <w:vAlign w:val="center"/>
          </w:tcPr>
          <w:p>
            <w:pPr>
              <w:spacing w:after="0" w:line="240" w:lineRule="auto"/>
              <w:jc w:val="center"/>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4</w:t>
            </w:r>
          </w:p>
        </w:tc>
        <w:tc>
          <w:tcPr>
            <w:tcW w:w="1271" w:type="dxa"/>
            <w:noWrap/>
            <w:vAlign w:val="center"/>
          </w:tcPr>
          <w:p>
            <w:pPr>
              <w:spacing w:after="0" w:line="240" w:lineRule="auto"/>
              <w:jc w:val="center"/>
              <w:outlineLvl w:val="9"/>
              <w:rPr>
                <w:rFonts w:hint="eastAsia" w:ascii="仿宋" w:hAnsi="仿宋" w:eastAsia="仿宋" w:cs="仿宋"/>
                <w:sz w:val="21"/>
                <w:szCs w:val="21"/>
                <w:highlight w:val="none"/>
              </w:rPr>
            </w:pPr>
          </w:p>
        </w:tc>
        <w:tc>
          <w:tcPr>
            <w:tcW w:w="1111" w:type="dxa"/>
            <w:noWrap/>
            <w:vAlign w:val="center"/>
          </w:tcPr>
          <w:p>
            <w:pPr>
              <w:spacing w:after="0" w:line="240" w:lineRule="auto"/>
              <w:jc w:val="center"/>
              <w:outlineLvl w:val="9"/>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20" w:type="dxa"/>
            <w:vMerge w:val="continue"/>
            <w:noWrap w:val="0"/>
            <w:vAlign w:val="top"/>
          </w:tcPr>
          <w:p>
            <w:pPr>
              <w:spacing w:after="0" w:line="240" w:lineRule="auto"/>
              <w:outlineLvl w:val="9"/>
              <w:rPr>
                <w:rFonts w:hint="eastAsia" w:ascii="仿宋" w:hAnsi="仿宋" w:eastAsia="仿宋" w:cs="仿宋"/>
                <w:sz w:val="21"/>
                <w:szCs w:val="21"/>
                <w:highlight w:val="none"/>
              </w:rPr>
            </w:pPr>
          </w:p>
        </w:tc>
        <w:tc>
          <w:tcPr>
            <w:tcW w:w="3853"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4.4.8可再生能源系统应进行单独统计，应对其单独进行计量。</w:t>
            </w:r>
          </w:p>
        </w:tc>
        <w:tc>
          <w:tcPr>
            <w:tcW w:w="2736"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①可再生能源系统计量方案</w:t>
            </w:r>
          </w:p>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②可再生能源系统计量记录</w:t>
            </w:r>
          </w:p>
        </w:tc>
        <w:tc>
          <w:tcPr>
            <w:tcW w:w="2946" w:type="dxa"/>
            <w:noWrap w:val="0"/>
            <w:vAlign w:val="top"/>
          </w:tcPr>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①可再生能源系统计量方案合理得2分</w:t>
            </w:r>
          </w:p>
          <w:p>
            <w:pPr>
              <w:spacing w:after="0" w:line="240" w:lineRule="auto"/>
              <w:jc w:val="both"/>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②可再生能源系统计量记录完整得3分</w:t>
            </w:r>
          </w:p>
        </w:tc>
        <w:tc>
          <w:tcPr>
            <w:tcW w:w="1243" w:type="dxa"/>
            <w:noWrap/>
            <w:vAlign w:val="center"/>
          </w:tcPr>
          <w:p>
            <w:pPr>
              <w:spacing w:after="0" w:line="240" w:lineRule="auto"/>
              <w:jc w:val="center"/>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5</w:t>
            </w:r>
          </w:p>
        </w:tc>
        <w:tc>
          <w:tcPr>
            <w:tcW w:w="1271" w:type="dxa"/>
            <w:noWrap/>
            <w:vAlign w:val="center"/>
          </w:tcPr>
          <w:p>
            <w:pPr>
              <w:spacing w:after="0" w:line="240" w:lineRule="auto"/>
              <w:jc w:val="center"/>
              <w:outlineLvl w:val="9"/>
              <w:rPr>
                <w:rFonts w:hint="eastAsia" w:ascii="仿宋" w:hAnsi="仿宋" w:eastAsia="仿宋" w:cs="仿宋"/>
                <w:sz w:val="21"/>
                <w:szCs w:val="21"/>
                <w:highlight w:val="none"/>
              </w:rPr>
            </w:pPr>
          </w:p>
        </w:tc>
        <w:tc>
          <w:tcPr>
            <w:tcW w:w="1111" w:type="dxa"/>
            <w:noWrap/>
            <w:vAlign w:val="center"/>
          </w:tcPr>
          <w:p>
            <w:pPr>
              <w:spacing w:after="0" w:line="240" w:lineRule="auto"/>
              <w:jc w:val="center"/>
              <w:outlineLvl w:val="9"/>
              <w:rPr>
                <w:rFonts w:hint="eastAsia" w:ascii="仿宋" w:hAnsi="仿宋" w:eastAsia="仿宋" w:cs="仿宋"/>
                <w:sz w:val="21"/>
                <w:szCs w:val="21"/>
                <w:highlight w:val="none"/>
              </w:rPr>
            </w:pPr>
          </w:p>
        </w:tc>
      </w:tr>
    </w:tbl>
    <w:p>
      <w:pPr>
        <w:outlineLvl w:val="9"/>
        <w:rPr>
          <w:rFonts w:hint="eastAsia" w:ascii="Times New Roman" w:hAnsi="Times New Roman" w:eastAsia="仿宋_GB2312" w:cs="Times New Roman"/>
          <w:b/>
          <w:bCs/>
          <w:color w:val="auto"/>
          <w:kern w:val="2"/>
          <w:sz w:val="30"/>
          <w:szCs w:val="30"/>
          <w:highlight w:val="none"/>
          <w:lang w:val="en-US" w:eastAsia="zh-CN"/>
        </w:rPr>
      </w:pPr>
    </w:p>
    <w:p>
      <w:pPr>
        <w:outlineLvl w:val="9"/>
        <w:rPr>
          <w:rFonts w:hint="eastAsia" w:ascii="Times New Roman" w:hAnsi="Times New Roman" w:eastAsia="仿宋_GB2312" w:cs="Times New Roman"/>
          <w:b/>
          <w:bCs/>
          <w:color w:val="auto"/>
          <w:kern w:val="2"/>
          <w:sz w:val="30"/>
          <w:szCs w:val="30"/>
          <w:highlight w:val="none"/>
          <w:lang w:val="en-US" w:eastAsia="zh-CN"/>
        </w:rPr>
      </w:pPr>
    </w:p>
    <w:p>
      <w:pPr>
        <w:outlineLvl w:val="9"/>
        <w:rPr>
          <w:rFonts w:hint="eastAsia" w:ascii="Times New Roman" w:hAnsi="Times New Roman" w:eastAsia="仿宋_GB2312" w:cs="Times New Roman"/>
          <w:b/>
          <w:bCs/>
          <w:color w:val="auto"/>
          <w:kern w:val="2"/>
          <w:sz w:val="30"/>
          <w:szCs w:val="30"/>
          <w:highlight w:val="none"/>
          <w:lang w:val="en-US" w:eastAsia="zh-CN"/>
        </w:rPr>
      </w:pPr>
    </w:p>
    <w:p>
      <w:pPr>
        <w:outlineLvl w:val="9"/>
        <w:rPr>
          <w:rFonts w:hint="eastAsia" w:ascii="Times New Roman" w:hAnsi="Times New Roman" w:eastAsia="仿宋_GB2312" w:cs="Times New Roman"/>
          <w:b/>
          <w:bCs/>
          <w:color w:val="auto"/>
          <w:kern w:val="2"/>
          <w:sz w:val="30"/>
          <w:szCs w:val="30"/>
          <w:highlight w:val="none"/>
          <w:lang w:val="en-US" w:eastAsia="zh-CN"/>
        </w:rPr>
      </w:pPr>
    </w:p>
    <w:p>
      <w:pPr>
        <w:outlineLvl w:val="9"/>
        <w:rPr>
          <w:rFonts w:hint="eastAsia" w:ascii="Times New Roman" w:hAnsi="Times New Roman" w:eastAsia="仿宋_GB2312" w:cs="Times New Roman"/>
          <w:b/>
          <w:bCs/>
          <w:color w:val="auto"/>
          <w:kern w:val="2"/>
          <w:sz w:val="30"/>
          <w:szCs w:val="30"/>
          <w:highlight w:val="none"/>
          <w:lang w:val="en-US" w:eastAsia="zh-CN"/>
        </w:rPr>
      </w:pPr>
    </w:p>
    <w:p>
      <w:pPr>
        <w:outlineLvl w:val="9"/>
        <w:rPr>
          <w:rFonts w:hint="eastAsia" w:ascii="Times New Roman" w:hAnsi="Times New Roman" w:eastAsia="仿宋_GB2312" w:cs="Times New Roman"/>
          <w:b/>
          <w:bCs/>
          <w:color w:val="auto"/>
          <w:kern w:val="2"/>
          <w:sz w:val="30"/>
          <w:szCs w:val="30"/>
          <w:highlight w:val="none"/>
          <w:lang w:val="en-US" w:eastAsia="zh-CN"/>
        </w:rPr>
      </w:pPr>
    </w:p>
    <w:p>
      <w:pPr>
        <w:outlineLvl w:val="9"/>
        <w:rPr>
          <w:rFonts w:hint="eastAsia" w:ascii="Times New Roman" w:hAnsi="Times New Roman" w:eastAsia="仿宋_GB2312" w:cs="Times New Roman"/>
          <w:b/>
          <w:bCs/>
          <w:color w:val="auto"/>
          <w:kern w:val="2"/>
          <w:sz w:val="30"/>
          <w:szCs w:val="30"/>
          <w:highlight w:val="none"/>
          <w:lang w:val="en-US" w:eastAsia="zh-CN"/>
        </w:rPr>
      </w:pPr>
    </w:p>
    <w:p>
      <w:pPr>
        <w:outlineLvl w:val="9"/>
        <w:rPr>
          <w:rFonts w:hint="eastAsia" w:ascii="Times New Roman" w:hAnsi="Times New Roman" w:eastAsia="仿宋_GB2312" w:cs="Times New Roman"/>
          <w:b/>
          <w:bCs/>
          <w:color w:val="auto"/>
          <w:kern w:val="2"/>
          <w:sz w:val="30"/>
          <w:szCs w:val="30"/>
          <w:highlight w:val="none"/>
          <w:lang w:val="en-US" w:eastAsia="zh-CN"/>
        </w:rPr>
      </w:pPr>
    </w:p>
    <w:p>
      <w:pPr>
        <w:outlineLvl w:val="9"/>
        <w:rPr>
          <w:rFonts w:hint="eastAsia" w:ascii="Times New Roman" w:hAnsi="Times New Roman" w:eastAsia="仿宋_GB2312" w:cs="Times New Roman"/>
          <w:b/>
          <w:bCs/>
          <w:color w:val="auto"/>
          <w:kern w:val="2"/>
          <w:sz w:val="30"/>
          <w:szCs w:val="30"/>
          <w:highlight w:val="none"/>
          <w:lang w:val="en-US" w:eastAsia="zh-CN"/>
        </w:rPr>
      </w:pPr>
    </w:p>
    <w:p>
      <w:pPr>
        <w:outlineLvl w:val="9"/>
        <w:rPr>
          <w:rFonts w:hint="eastAsia" w:ascii="Times New Roman" w:hAnsi="Times New Roman" w:eastAsia="仿宋_GB2312" w:cs="Times New Roman"/>
          <w:b/>
          <w:bCs/>
          <w:color w:val="auto"/>
          <w:kern w:val="2"/>
          <w:sz w:val="30"/>
          <w:szCs w:val="30"/>
          <w:highlight w:val="none"/>
          <w:lang w:val="en-US" w:eastAsia="zh-CN"/>
        </w:rPr>
      </w:pPr>
    </w:p>
    <w:p>
      <w:pPr>
        <w:outlineLvl w:val="9"/>
        <w:rPr>
          <w:rFonts w:hint="eastAsia" w:ascii="Times New Roman" w:hAnsi="Times New Roman" w:eastAsia="仿宋_GB2312" w:cs="Times New Roman"/>
          <w:b/>
          <w:bCs/>
          <w:color w:val="auto"/>
          <w:kern w:val="2"/>
          <w:sz w:val="30"/>
          <w:szCs w:val="30"/>
          <w:highlight w:val="none"/>
          <w:lang w:val="en-US" w:eastAsia="zh-CN"/>
        </w:rPr>
      </w:pPr>
    </w:p>
    <w:p>
      <w:pPr>
        <w:outlineLvl w:val="9"/>
        <w:rPr>
          <w:rFonts w:hint="eastAsia" w:ascii="Times New Roman" w:hAnsi="Times New Roman" w:eastAsia="仿宋_GB2312" w:cs="Times New Roman"/>
          <w:b/>
          <w:bCs/>
          <w:color w:val="auto"/>
          <w:kern w:val="2"/>
          <w:sz w:val="30"/>
          <w:szCs w:val="30"/>
          <w:highlight w:val="none"/>
          <w:lang w:val="en-US" w:eastAsia="zh-CN"/>
        </w:rPr>
      </w:pPr>
    </w:p>
    <w:p>
      <w:pPr>
        <w:spacing w:before="0"/>
        <w:outlineLvl w:val="9"/>
        <w:rPr>
          <w:rFonts w:ascii="Times New Roman" w:hAnsi="Times New Roman" w:eastAsia="仿宋" w:cs="Times New Roman"/>
          <w:b/>
          <w:bCs/>
          <w:color w:val="auto"/>
          <w:kern w:val="2"/>
          <w:sz w:val="30"/>
          <w:szCs w:val="30"/>
          <w:highlight w:val="none"/>
        </w:rPr>
      </w:pPr>
      <w:bookmarkStart w:id="46" w:name="_Toc12593"/>
      <w:r>
        <w:rPr>
          <w:rFonts w:hint="eastAsia" w:ascii="Times New Roman" w:hAnsi="Times New Roman" w:eastAsia="仿宋" w:cs="Times New Roman"/>
          <w:b/>
          <w:bCs/>
          <w:color w:val="auto"/>
          <w:kern w:val="2"/>
          <w:sz w:val="30"/>
          <w:szCs w:val="30"/>
          <w:highlight w:val="none"/>
        </w:rPr>
        <w:t>2</w:t>
      </w:r>
      <w:r>
        <w:rPr>
          <w:rFonts w:ascii="Times New Roman" w:hAnsi="Times New Roman" w:eastAsia="仿宋" w:cs="Times New Roman"/>
          <w:b/>
          <w:bCs/>
          <w:color w:val="auto"/>
          <w:kern w:val="2"/>
          <w:sz w:val="30"/>
          <w:szCs w:val="30"/>
          <w:highlight w:val="none"/>
        </w:rPr>
        <w:t xml:space="preserve"> </w:t>
      </w:r>
      <w:r>
        <w:rPr>
          <w:rFonts w:hint="eastAsia" w:ascii="Times New Roman" w:hAnsi="Times New Roman" w:eastAsia="仿宋" w:cs="Times New Roman"/>
          <w:b/>
          <w:bCs/>
          <w:color w:val="auto"/>
          <w:kern w:val="2"/>
          <w:sz w:val="30"/>
          <w:szCs w:val="30"/>
          <w:highlight w:val="none"/>
        </w:rPr>
        <w:t>管理</w:t>
      </w:r>
      <w:r>
        <w:rPr>
          <w:rFonts w:ascii="Times New Roman" w:hAnsi="Times New Roman" w:eastAsia="仿宋" w:cs="Times New Roman"/>
          <w:b/>
          <w:bCs/>
          <w:color w:val="auto"/>
          <w:kern w:val="2"/>
          <w:sz w:val="30"/>
          <w:szCs w:val="30"/>
          <w:highlight w:val="none"/>
        </w:rPr>
        <w:t>要求</w:t>
      </w:r>
      <w:r>
        <w:rPr>
          <w:rFonts w:hint="eastAsia" w:ascii="Times New Roman" w:hAnsi="Times New Roman" w:eastAsia="仿宋" w:cs="Times New Roman"/>
          <w:b/>
          <w:bCs/>
          <w:color w:val="auto"/>
          <w:kern w:val="2"/>
          <w:sz w:val="30"/>
          <w:szCs w:val="30"/>
          <w:highlight w:val="none"/>
          <w:lang w:val="en-US" w:eastAsia="zh-CN"/>
        </w:rPr>
        <w:t>自评</w:t>
      </w:r>
      <w:r>
        <w:rPr>
          <w:rFonts w:hint="eastAsia" w:ascii="Times New Roman" w:hAnsi="Times New Roman" w:eastAsia="仿宋" w:cs="Times New Roman"/>
          <w:b/>
          <w:bCs/>
          <w:color w:val="auto"/>
          <w:kern w:val="2"/>
          <w:sz w:val="30"/>
          <w:szCs w:val="30"/>
          <w:highlight w:val="none"/>
        </w:rPr>
        <w:t>表</w:t>
      </w:r>
      <w:bookmarkEnd w:id="46"/>
    </w:p>
    <w:p>
      <w:pPr>
        <w:spacing w:line="276" w:lineRule="auto"/>
        <w:outlineLvl w:val="9"/>
        <w:rPr>
          <w:rFonts w:hint="eastAsia" w:ascii="Times New Roman" w:hAnsi="Times New Roman" w:eastAsia="仿宋_GB2312" w:cs="Times New Roman"/>
          <w:b/>
          <w:bCs/>
          <w:color w:val="auto"/>
          <w:kern w:val="2"/>
          <w:sz w:val="30"/>
          <w:szCs w:val="30"/>
          <w:highlight w:val="none"/>
          <w:lang w:val="en-US" w:eastAsia="zh-CN"/>
        </w:rPr>
      </w:pPr>
      <w:r>
        <w:rPr>
          <w:rFonts w:hint="eastAsia" w:ascii="仿宋" w:hAnsi="仿宋" w:eastAsia="仿宋"/>
          <w:sz w:val="24"/>
          <w:szCs w:val="28"/>
          <w:highlight w:val="none"/>
        </w:rPr>
        <w:t>企业名称：</w:t>
      </w:r>
      <w:r>
        <w:rPr>
          <w:rFonts w:hint="eastAsia" w:ascii="仿宋" w:hAnsi="仿宋" w:eastAsia="仿宋"/>
          <w:sz w:val="24"/>
          <w:szCs w:val="28"/>
          <w:highlight w:val="none"/>
          <w:u w:val="single"/>
        </w:rPr>
        <w:t xml:space="preserve"> </w:t>
      </w:r>
      <w:r>
        <w:rPr>
          <w:rFonts w:ascii="仿宋" w:hAnsi="仿宋" w:eastAsia="仿宋"/>
          <w:sz w:val="24"/>
          <w:szCs w:val="28"/>
          <w:highlight w:val="none"/>
          <w:u w:val="single"/>
        </w:rPr>
        <w:t xml:space="preserve">                 </w:t>
      </w:r>
      <w:r>
        <w:rPr>
          <w:rFonts w:hint="eastAsia" w:ascii="仿宋" w:hAnsi="仿宋" w:eastAsia="仿宋"/>
          <w:sz w:val="24"/>
          <w:szCs w:val="28"/>
          <w:highlight w:val="none"/>
          <w:u w:val="single"/>
        </w:rPr>
        <w:t>（公章）</w:t>
      </w:r>
      <w:r>
        <w:rPr>
          <w:rFonts w:hint="eastAsia" w:ascii="仿宋" w:hAnsi="仿宋" w:eastAsia="仿宋"/>
          <w:sz w:val="24"/>
          <w:szCs w:val="28"/>
          <w:highlight w:val="none"/>
        </w:rPr>
        <w:t xml:space="preserve"> </w:t>
      </w:r>
      <w:r>
        <w:rPr>
          <w:rFonts w:ascii="仿宋" w:hAnsi="仿宋" w:eastAsia="仿宋"/>
          <w:sz w:val="24"/>
          <w:szCs w:val="28"/>
          <w:highlight w:val="none"/>
        </w:rPr>
        <w:t xml:space="preserve">      </w:t>
      </w:r>
      <w:r>
        <w:rPr>
          <w:rFonts w:hint="eastAsia" w:ascii="仿宋" w:hAnsi="仿宋" w:eastAsia="仿宋"/>
          <w:sz w:val="24"/>
          <w:szCs w:val="28"/>
          <w:highlight w:val="none"/>
        </w:rPr>
        <w:t>项目名称：</w:t>
      </w:r>
      <w:r>
        <w:rPr>
          <w:rFonts w:hint="eastAsia" w:ascii="仿宋" w:hAnsi="仿宋" w:eastAsia="仿宋"/>
          <w:sz w:val="24"/>
          <w:szCs w:val="28"/>
          <w:highlight w:val="none"/>
          <w:u w:val="single"/>
        </w:rPr>
        <w:t xml:space="preserve"> </w:t>
      </w:r>
      <w:r>
        <w:rPr>
          <w:rFonts w:ascii="仿宋" w:hAnsi="仿宋" w:eastAsia="仿宋"/>
          <w:sz w:val="24"/>
          <w:szCs w:val="28"/>
          <w:highlight w:val="none"/>
          <w:u w:val="single"/>
        </w:rPr>
        <w:t xml:space="preserve">                         </w:t>
      </w:r>
      <w:r>
        <w:rPr>
          <w:rFonts w:ascii="仿宋" w:hAnsi="仿宋" w:eastAsia="仿宋"/>
          <w:sz w:val="24"/>
          <w:szCs w:val="28"/>
          <w:highlight w:val="none"/>
        </w:rPr>
        <w:t xml:space="preserve">              </w:t>
      </w:r>
      <w:r>
        <w:rPr>
          <w:rFonts w:hint="eastAsia" w:ascii="仿宋" w:hAnsi="仿宋" w:eastAsia="仿宋"/>
          <w:sz w:val="24"/>
          <w:szCs w:val="28"/>
          <w:highlight w:val="none"/>
        </w:rPr>
        <w:t>管理要求自评分：</w:t>
      </w:r>
      <w:r>
        <w:rPr>
          <w:rFonts w:hint="eastAsia" w:ascii="仿宋" w:hAnsi="仿宋" w:eastAsia="仿宋"/>
          <w:sz w:val="24"/>
          <w:szCs w:val="28"/>
          <w:highlight w:val="none"/>
          <w:u w:val="single"/>
        </w:rPr>
        <w:t xml:space="preserve"> </w:t>
      </w:r>
      <w:r>
        <w:rPr>
          <w:rFonts w:ascii="仿宋" w:hAnsi="仿宋" w:eastAsia="仿宋"/>
          <w:sz w:val="24"/>
          <w:szCs w:val="28"/>
          <w:highlight w:val="none"/>
          <w:u w:val="single"/>
        </w:rPr>
        <w:t xml:space="preserve">      </w:t>
      </w:r>
    </w:p>
    <w:tbl>
      <w:tblPr>
        <w:tblStyle w:val="7"/>
        <w:tblW w:w="147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3"/>
        <w:gridCol w:w="1346"/>
        <w:gridCol w:w="3760"/>
        <w:gridCol w:w="3390"/>
        <w:gridCol w:w="3390"/>
        <w:gridCol w:w="855"/>
        <w:gridCol w:w="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83" w:type="dxa"/>
            <w:noWrap/>
            <w:vAlign w:val="center"/>
          </w:tcPr>
          <w:p>
            <w:pPr>
              <w:spacing w:after="0" w:line="240" w:lineRule="auto"/>
              <w:jc w:val="center"/>
              <w:outlineLvl w:val="9"/>
              <w:rPr>
                <w:rFonts w:hint="eastAsia" w:ascii="仿宋" w:hAnsi="仿宋" w:eastAsia="仿宋" w:cs="仿宋"/>
                <w:b/>
                <w:bCs/>
                <w:sz w:val="21"/>
                <w:szCs w:val="21"/>
                <w:highlight w:val="none"/>
              </w:rPr>
            </w:pPr>
          </w:p>
        </w:tc>
        <w:tc>
          <w:tcPr>
            <w:tcW w:w="1346" w:type="dxa"/>
            <w:noWrap/>
            <w:vAlign w:val="center"/>
          </w:tcPr>
          <w:p>
            <w:pPr>
              <w:spacing w:after="0" w:line="240" w:lineRule="auto"/>
              <w:jc w:val="center"/>
              <w:outlineLvl w:val="9"/>
              <w:rPr>
                <w:rFonts w:hint="eastAsia" w:ascii="仿宋" w:hAnsi="仿宋" w:eastAsia="仿宋" w:cs="仿宋"/>
                <w:b/>
                <w:bCs/>
                <w:sz w:val="21"/>
                <w:szCs w:val="21"/>
                <w:highlight w:val="none"/>
              </w:rPr>
            </w:pPr>
            <w:r>
              <w:rPr>
                <w:rFonts w:hint="eastAsia" w:ascii="仿宋" w:hAnsi="仿宋" w:eastAsia="仿宋" w:cs="仿宋"/>
                <w:b/>
                <w:bCs/>
                <w:sz w:val="21"/>
                <w:szCs w:val="21"/>
                <w:highlight w:val="none"/>
              </w:rPr>
              <w:t>一级条款</w:t>
            </w:r>
          </w:p>
        </w:tc>
        <w:tc>
          <w:tcPr>
            <w:tcW w:w="3760" w:type="dxa"/>
            <w:noWrap/>
            <w:vAlign w:val="center"/>
          </w:tcPr>
          <w:p>
            <w:pPr>
              <w:spacing w:after="0" w:line="240" w:lineRule="auto"/>
              <w:jc w:val="center"/>
              <w:outlineLvl w:val="9"/>
              <w:rPr>
                <w:rFonts w:hint="eastAsia" w:ascii="仿宋" w:hAnsi="仿宋" w:eastAsia="仿宋" w:cs="仿宋"/>
                <w:b/>
                <w:bCs/>
                <w:sz w:val="21"/>
                <w:szCs w:val="21"/>
                <w:highlight w:val="none"/>
              </w:rPr>
            </w:pPr>
            <w:r>
              <w:rPr>
                <w:rFonts w:hint="eastAsia" w:ascii="仿宋" w:hAnsi="仿宋" w:eastAsia="仿宋" w:cs="仿宋"/>
                <w:b/>
                <w:bCs/>
                <w:sz w:val="21"/>
                <w:szCs w:val="21"/>
                <w:highlight w:val="none"/>
              </w:rPr>
              <w:t>二级条款</w:t>
            </w:r>
          </w:p>
        </w:tc>
        <w:tc>
          <w:tcPr>
            <w:tcW w:w="3390" w:type="dxa"/>
            <w:noWrap/>
            <w:vAlign w:val="center"/>
          </w:tcPr>
          <w:p>
            <w:pPr>
              <w:spacing w:after="0" w:line="240" w:lineRule="auto"/>
              <w:jc w:val="center"/>
              <w:outlineLvl w:val="9"/>
              <w:rPr>
                <w:rFonts w:hint="eastAsia" w:ascii="仿宋" w:hAnsi="仿宋" w:eastAsia="仿宋" w:cs="仿宋"/>
                <w:b/>
                <w:bCs/>
                <w:sz w:val="21"/>
                <w:szCs w:val="21"/>
                <w:highlight w:val="none"/>
              </w:rPr>
            </w:pPr>
            <w:r>
              <w:rPr>
                <w:rFonts w:hint="eastAsia" w:ascii="仿宋" w:hAnsi="仿宋" w:eastAsia="仿宋" w:cs="仿宋"/>
                <w:b/>
                <w:bCs/>
                <w:sz w:val="21"/>
                <w:szCs w:val="21"/>
                <w:highlight w:val="none"/>
              </w:rPr>
              <w:t>得分点</w:t>
            </w:r>
          </w:p>
        </w:tc>
        <w:tc>
          <w:tcPr>
            <w:tcW w:w="3390" w:type="dxa"/>
            <w:noWrap/>
            <w:vAlign w:val="center"/>
          </w:tcPr>
          <w:p>
            <w:pPr>
              <w:spacing w:after="0" w:line="240" w:lineRule="auto"/>
              <w:jc w:val="center"/>
              <w:outlineLvl w:val="9"/>
              <w:rPr>
                <w:rFonts w:hint="eastAsia" w:ascii="仿宋" w:hAnsi="仿宋" w:eastAsia="仿宋" w:cs="仿宋"/>
                <w:b/>
                <w:bCs/>
                <w:sz w:val="21"/>
                <w:szCs w:val="21"/>
                <w:highlight w:val="none"/>
              </w:rPr>
            </w:pPr>
            <w:r>
              <w:rPr>
                <w:rFonts w:hint="eastAsia" w:ascii="仿宋" w:hAnsi="仿宋" w:eastAsia="仿宋" w:cs="仿宋"/>
                <w:b/>
                <w:bCs/>
                <w:sz w:val="21"/>
                <w:szCs w:val="21"/>
                <w:highlight w:val="none"/>
              </w:rPr>
              <w:t>得分细则</w:t>
            </w:r>
          </w:p>
        </w:tc>
        <w:tc>
          <w:tcPr>
            <w:tcW w:w="855" w:type="dxa"/>
            <w:noWrap/>
            <w:vAlign w:val="center"/>
          </w:tcPr>
          <w:p>
            <w:pPr>
              <w:spacing w:after="0" w:line="240" w:lineRule="auto"/>
              <w:jc w:val="center"/>
              <w:outlineLvl w:val="9"/>
              <w:rPr>
                <w:rFonts w:hint="eastAsia" w:ascii="仿宋" w:hAnsi="仿宋" w:eastAsia="仿宋" w:cs="仿宋"/>
                <w:b/>
                <w:bCs/>
                <w:sz w:val="21"/>
                <w:szCs w:val="21"/>
                <w:highlight w:val="none"/>
              </w:rPr>
            </w:pPr>
            <w:r>
              <w:rPr>
                <w:rFonts w:hint="eastAsia" w:ascii="仿宋" w:hAnsi="仿宋" w:eastAsia="仿宋" w:cs="仿宋"/>
                <w:b/>
                <w:bCs/>
                <w:sz w:val="21"/>
                <w:szCs w:val="21"/>
                <w:highlight w:val="none"/>
              </w:rPr>
              <w:t>分值</w:t>
            </w:r>
          </w:p>
        </w:tc>
        <w:tc>
          <w:tcPr>
            <w:tcW w:w="856" w:type="dxa"/>
            <w:noWrap/>
            <w:vAlign w:val="center"/>
          </w:tcPr>
          <w:p>
            <w:pPr>
              <w:spacing w:after="0" w:line="240" w:lineRule="auto"/>
              <w:jc w:val="center"/>
              <w:outlineLvl w:val="9"/>
              <w:rPr>
                <w:rFonts w:hint="eastAsia" w:ascii="仿宋" w:hAnsi="仿宋" w:eastAsia="仿宋" w:cs="仿宋"/>
                <w:b/>
                <w:bCs/>
                <w:sz w:val="21"/>
                <w:szCs w:val="21"/>
                <w:highlight w:val="none"/>
              </w:rPr>
            </w:pPr>
            <w:r>
              <w:rPr>
                <w:rFonts w:hint="eastAsia" w:ascii="仿宋" w:hAnsi="仿宋" w:eastAsia="仿宋" w:cs="仿宋"/>
                <w:b/>
                <w:bCs/>
                <w:sz w:val="21"/>
                <w:szCs w:val="21"/>
                <w:highlight w:val="none"/>
                <w:lang w:val="en-US" w:eastAsia="zh-CN"/>
              </w:rPr>
              <w:t>自评</w:t>
            </w:r>
            <w:r>
              <w:rPr>
                <w:rFonts w:hint="eastAsia" w:ascii="仿宋" w:hAnsi="仿宋" w:eastAsia="仿宋" w:cs="仿宋"/>
                <w:b/>
                <w:bCs/>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83" w:type="dxa"/>
            <w:vMerge w:val="restart"/>
            <w:noWrap/>
            <w:vAlign w:val="top"/>
          </w:tcPr>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管理目标</w:t>
            </w:r>
          </w:p>
        </w:tc>
        <w:tc>
          <w:tcPr>
            <w:tcW w:w="1346" w:type="dxa"/>
            <w:vMerge w:val="restart"/>
            <w:noWrap/>
            <w:vAlign w:val="top"/>
          </w:tcPr>
          <w:p>
            <w:pPr>
              <w:spacing w:after="0" w:line="240" w:lineRule="auto"/>
              <w:jc w:val="center"/>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w:t>
            </w:r>
          </w:p>
        </w:tc>
        <w:tc>
          <w:tcPr>
            <w:tcW w:w="3760" w:type="dxa"/>
            <w:noWrap/>
            <w:vAlign w:val="top"/>
          </w:tcPr>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建立了目标，各项目标可测量</w:t>
            </w:r>
          </w:p>
        </w:tc>
        <w:tc>
          <w:tcPr>
            <w:tcW w:w="3390" w:type="dxa"/>
            <w:noWrap w:val="0"/>
            <w:vAlign w:val="top"/>
          </w:tcPr>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①目标建立</w:t>
            </w:r>
          </w:p>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总节能率</w:t>
            </w:r>
          </w:p>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各系统节能率</w:t>
            </w:r>
          </w:p>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节水率</w:t>
            </w:r>
          </w:p>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设备完好率</w:t>
            </w:r>
          </w:p>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节能技术运行应用率</w:t>
            </w:r>
          </w:p>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房间空气质量合格率</w:t>
            </w:r>
          </w:p>
        </w:tc>
        <w:tc>
          <w:tcPr>
            <w:tcW w:w="3390" w:type="dxa"/>
            <w:noWrap w:val="0"/>
            <w:vAlign w:val="top"/>
          </w:tcPr>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①建立3项目标得2分；建立6项目标得4分</w:t>
            </w:r>
          </w:p>
        </w:tc>
        <w:tc>
          <w:tcPr>
            <w:tcW w:w="855" w:type="dxa"/>
            <w:noWrap/>
            <w:vAlign w:val="center"/>
          </w:tcPr>
          <w:p>
            <w:pPr>
              <w:spacing w:after="0" w:line="240" w:lineRule="auto"/>
              <w:jc w:val="center"/>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4</w:t>
            </w:r>
          </w:p>
        </w:tc>
        <w:tc>
          <w:tcPr>
            <w:tcW w:w="856" w:type="dxa"/>
            <w:noWrap/>
            <w:vAlign w:val="center"/>
          </w:tcPr>
          <w:p>
            <w:pPr>
              <w:spacing w:after="0" w:line="240" w:lineRule="auto"/>
              <w:jc w:val="center"/>
              <w:outlineLvl w:val="9"/>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83" w:type="dxa"/>
            <w:vMerge w:val="continue"/>
            <w:noWrap w:val="0"/>
            <w:vAlign w:val="top"/>
          </w:tcPr>
          <w:p>
            <w:pPr>
              <w:spacing w:after="0" w:line="240" w:lineRule="auto"/>
              <w:outlineLvl w:val="9"/>
              <w:rPr>
                <w:rFonts w:hint="eastAsia" w:ascii="仿宋" w:hAnsi="仿宋" w:eastAsia="仿宋" w:cs="仿宋"/>
                <w:sz w:val="21"/>
                <w:szCs w:val="21"/>
                <w:highlight w:val="none"/>
              </w:rPr>
            </w:pPr>
          </w:p>
        </w:tc>
        <w:tc>
          <w:tcPr>
            <w:tcW w:w="1346" w:type="dxa"/>
            <w:vMerge w:val="continue"/>
            <w:noWrap w:val="0"/>
            <w:vAlign w:val="top"/>
          </w:tcPr>
          <w:p>
            <w:pPr>
              <w:spacing w:after="0" w:line="240" w:lineRule="auto"/>
              <w:outlineLvl w:val="9"/>
              <w:rPr>
                <w:rFonts w:hint="eastAsia" w:ascii="仿宋" w:hAnsi="仿宋" w:eastAsia="仿宋" w:cs="仿宋"/>
                <w:sz w:val="21"/>
                <w:szCs w:val="21"/>
                <w:highlight w:val="none"/>
              </w:rPr>
            </w:pPr>
          </w:p>
        </w:tc>
        <w:tc>
          <w:tcPr>
            <w:tcW w:w="3760" w:type="dxa"/>
            <w:noWrap/>
            <w:vAlign w:val="top"/>
          </w:tcPr>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能实现目标的自查及定期调整</w:t>
            </w:r>
          </w:p>
        </w:tc>
        <w:tc>
          <w:tcPr>
            <w:tcW w:w="3390" w:type="dxa"/>
            <w:noWrap w:val="0"/>
            <w:vAlign w:val="top"/>
          </w:tcPr>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①各项目标自查记录</w:t>
            </w:r>
          </w:p>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②各项目标定期调整记录</w:t>
            </w:r>
          </w:p>
        </w:tc>
        <w:tc>
          <w:tcPr>
            <w:tcW w:w="3390" w:type="dxa"/>
            <w:noWrap w:val="0"/>
            <w:vAlign w:val="top"/>
          </w:tcPr>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①具有3项目标定期自查记录得1分；6项目标定期自查记录得2分</w:t>
            </w:r>
          </w:p>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②具有3项目标定期调整记录得1分；6项目标定期调整记录得2分</w:t>
            </w:r>
          </w:p>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注：定期自查与调整记录至少3月一次，记录时间应长于1年</w:t>
            </w:r>
          </w:p>
        </w:tc>
        <w:tc>
          <w:tcPr>
            <w:tcW w:w="855" w:type="dxa"/>
            <w:noWrap/>
            <w:vAlign w:val="center"/>
          </w:tcPr>
          <w:p>
            <w:pPr>
              <w:spacing w:after="0" w:line="240" w:lineRule="auto"/>
              <w:jc w:val="center"/>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4</w:t>
            </w:r>
          </w:p>
        </w:tc>
        <w:tc>
          <w:tcPr>
            <w:tcW w:w="856" w:type="dxa"/>
            <w:noWrap/>
            <w:vAlign w:val="center"/>
          </w:tcPr>
          <w:p>
            <w:pPr>
              <w:spacing w:after="0" w:line="240" w:lineRule="auto"/>
              <w:jc w:val="center"/>
              <w:outlineLvl w:val="9"/>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83" w:type="dxa"/>
            <w:vMerge w:val="continue"/>
            <w:noWrap w:val="0"/>
            <w:vAlign w:val="top"/>
          </w:tcPr>
          <w:p>
            <w:pPr>
              <w:spacing w:after="0" w:line="240" w:lineRule="auto"/>
              <w:outlineLvl w:val="9"/>
              <w:rPr>
                <w:rFonts w:hint="eastAsia" w:ascii="仿宋" w:hAnsi="仿宋" w:eastAsia="仿宋" w:cs="仿宋"/>
                <w:sz w:val="21"/>
                <w:szCs w:val="21"/>
                <w:highlight w:val="none"/>
              </w:rPr>
            </w:pPr>
          </w:p>
        </w:tc>
        <w:tc>
          <w:tcPr>
            <w:tcW w:w="1346" w:type="dxa"/>
            <w:vMerge w:val="continue"/>
            <w:noWrap w:val="0"/>
            <w:vAlign w:val="top"/>
          </w:tcPr>
          <w:p>
            <w:pPr>
              <w:spacing w:after="0" w:line="240" w:lineRule="auto"/>
              <w:outlineLvl w:val="9"/>
              <w:rPr>
                <w:rFonts w:hint="eastAsia" w:ascii="仿宋" w:hAnsi="仿宋" w:eastAsia="仿宋" w:cs="仿宋"/>
                <w:sz w:val="21"/>
                <w:szCs w:val="21"/>
                <w:highlight w:val="none"/>
              </w:rPr>
            </w:pPr>
          </w:p>
        </w:tc>
        <w:tc>
          <w:tcPr>
            <w:tcW w:w="3760" w:type="dxa"/>
            <w:noWrap w:val="0"/>
            <w:vAlign w:val="top"/>
          </w:tcPr>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定期分析目标实施情况，具有自我改进意识</w:t>
            </w:r>
          </w:p>
        </w:tc>
        <w:tc>
          <w:tcPr>
            <w:tcW w:w="3390" w:type="dxa"/>
            <w:noWrap w:val="0"/>
            <w:vAlign w:val="top"/>
          </w:tcPr>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①各项目标定期分析记录</w:t>
            </w:r>
          </w:p>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②各项目标实施改进记录</w:t>
            </w:r>
          </w:p>
        </w:tc>
        <w:tc>
          <w:tcPr>
            <w:tcW w:w="3390" w:type="dxa"/>
            <w:noWrap w:val="0"/>
            <w:vAlign w:val="top"/>
          </w:tcPr>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①具有3项目标定期分析记录得1分；6项目标定期分析情况记录得2分</w:t>
            </w:r>
          </w:p>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②具有3项目标定期实施改进记录得1分；6项目标定期实施改进记录得2分</w:t>
            </w:r>
          </w:p>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注：定期实施情况与改进记录至少1月一次，记录时间应长于1年</w:t>
            </w:r>
          </w:p>
        </w:tc>
        <w:tc>
          <w:tcPr>
            <w:tcW w:w="855" w:type="dxa"/>
            <w:noWrap/>
            <w:vAlign w:val="center"/>
          </w:tcPr>
          <w:p>
            <w:pPr>
              <w:spacing w:after="0" w:line="240" w:lineRule="auto"/>
              <w:jc w:val="center"/>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4</w:t>
            </w:r>
          </w:p>
        </w:tc>
        <w:tc>
          <w:tcPr>
            <w:tcW w:w="856" w:type="dxa"/>
            <w:noWrap/>
            <w:vAlign w:val="center"/>
          </w:tcPr>
          <w:p>
            <w:pPr>
              <w:spacing w:after="0" w:line="240" w:lineRule="auto"/>
              <w:jc w:val="center"/>
              <w:outlineLvl w:val="9"/>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83" w:type="dxa"/>
            <w:vMerge w:val="continue"/>
            <w:noWrap w:val="0"/>
            <w:vAlign w:val="top"/>
          </w:tcPr>
          <w:p>
            <w:pPr>
              <w:spacing w:after="0" w:line="240" w:lineRule="auto"/>
              <w:outlineLvl w:val="9"/>
              <w:rPr>
                <w:rFonts w:hint="eastAsia" w:ascii="仿宋" w:hAnsi="仿宋" w:eastAsia="仿宋" w:cs="仿宋"/>
                <w:sz w:val="21"/>
                <w:szCs w:val="21"/>
                <w:highlight w:val="none"/>
              </w:rPr>
            </w:pPr>
          </w:p>
        </w:tc>
        <w:tc>
          <w:tcPr>
            <w:tcW w:w="1346" w:type="dxa"/>
            <w:vMerge w:val="continue"/>
            <w:noWrap w:val="0"/>
            <w:vAlign w:val="top"/>
          </w:tcPr>
          <w:p>
            <w:pPr>
              <w:spacing w:after="0" w:line="240" w:lineRule="auto"/>
              <w:outlineLvl w:val="9"/>
              <w:rPr>
                <w:rFonts w:hint="eastAsia" w:ascii="仿宋" w:hAnsi="仿宋" w:eastAsia="仿宋" w:cs="仿宋"/>
                <w:sz w:val="21"/>
                <w:szCs w:val="21"/>
                <w:highlight w:val="none"/>
              </w:rPr>
            </w:pPr>
          </w:p>
        </w:tc>
        <w:tc>
          <w:tcPr>
            <w:tcW w:w="3760" w:type="dxa"/>
            <w:noWrap/>
            <w:vAlign w:val="top"/>
          </w:tcPr>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建立各层级管理人员绩效指标</w:t>
            </w:r>
          </w:p>
        </w:tc>
        <w:tc>
          <w:tcPr>
            <w:tcW w:w="3390" w:type="dxa"/>
            <w:noWrap w:val="0"/>
            <w:vAlign w:val="top"/>
          </w:tcPr>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①管理人员绩效指标建立</w:t>
            </w:r>
          </w:p>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设施设备运行管理项目负责人</w:t>
            </w:r>
          </w:p>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节能管理组长</w:t>
            </w:r>
          </w:p>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节能质量管理部管理员</w:t>
            </w:r>
          </w:p>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各专业节能工作管理员</w:t>
            </w:r>
          </w:p>
        </w:tc>
        <w:tc>
          <w:tcPr>
            <w:tcW w:w="3390" w:type="dxa"/>
            <w:noWrap w:val="0"/>
            <w:vAlign w:val="top"/>
          </w:tcPr>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①管理人员指标基本建立得2分；管理人员指标完善得4分</w:t>
            </w:r>
          </w:p>
        </w:tc>
        <w:tc>
          <w:tcPr>
            <w:tcW w:w="855" w:type="dxa"/>
            <w:noWrap/>
            <w:vAlign w:val="center"/>
          </w:tcPr>
          <w:p>
            <w:pPr>
              <w:spacing w:after="0" w:line="240" w:lineRule="auto"/>
              <w:jc w:val="center"/>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4</w:t>
            </w:r>
          </w:p>
        </w:tc>
        <w:tc>
          <w:tcPr>
            <w:tcW w:w="856" w:type="dxa"/>
            <w:noWrap/>
            <w:vAlign w:val="center"/>
          </w:tcPr>
          <w:p>
            <w:pPr>
              <w:spacing w:after="0" w:line="240" w:lineRule="auto"/>
              <w:jc w:val="center"/>
              <w:outlineLvl w:val="9"/>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83" w:type="dxa"/>
            <w:vMerge w:val="continue"/>
            <w:noWrap w:val="0"/>
            <w:vAlign w:val="top"/>
          </w:tcPr>
          <w:p>
            <w:pPr>
              <w:spacing w:after="0" w:line="240" w:lineRule="auto"/>
              <w:outlineLvl w:val="9"/>
              <w:rPr>
                <w:rFonts w:hint="eastAsia" w:ascii="仿宋" w:hAnsi="仿宋" w:eastAsia="仿宋" w:cs="仿宋"/>
                <w:sz w:val="21"/>
                <w:szCs w:val="21"/>
                <w:highlight w:val="none"/>
              </w:rPr>
            </w:pPr>
          </w:p>
        </w:tc>
        <w:tc>
          <w:tcPr>
            <w:tcW w:w="1346" w:type="dxa"/>
            <w:vMerge w:val="continue"/>
            <w:noWrap w:val="0"/>
            <w:vAlign w:val="top"/>
          </w:tcPr>
          <w:p>
            <w:pPr>
              <w:spacing w:after="0" w:line="240" w:lineRule="auto"/>
              <w:outlineLvl w:val="9"/>
              <w:rPr>
                <w:rFonts w:hint="eastAsia" w:ascii="仿宋" w:hAnsi="仿宋" w:eastAsia="仿宋" w:cs="仿宋"/>
                <w:sz w:val="21"/>
                <w:szCs w:val="21"/>
                <w:highlight w:val="none"/>
              </w:rPr>
            </w:pPr>
          </w:p>
        </w:tc>
        <w:tc>
          <w:tcPr>
            <w:tcW w:w="3760" w:type="dxa"/>
            <w:noWrap w:val="0"/>
            <w:vAlign w:val="top"/>
          </w:tcPr>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目标及绩效指标的实现提升了经营业绩</w:t>
            </w:r>
          </w:p>
        </w:tc>
        <w:tc>
          <w:tcPr>
            <w:tcW w:w="3390" w:type="dxa"/>
            <w:noWrap w:val="0"/>
            <w:vAlign w:val="top"/>
          </w:tcPr>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①客户投诉率；运行费用</w:t>
            </w:r>
          </w:p>
        </w:tc>
        <w:tc>
          <w:tcPr>
            <w:tcW w:w="3390" w:type="dxa"/>
            <w:noWrap w:val="0"/>
            <w:vAlign w:val="top"/>
          </w:tcPr>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①客户投诉率降低，得2分</w:t>
            </w:r>
          </w:p>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②客户投诉率降低，且减少运行费用</w:t>
            </w:r>
          </w:p>
        </w:tc>
        <w:tc>
          <w:tcPr>
            <w:tcW w:w="855" w:type="dxa"/>
            <w:noWrap/>
            <w:vAlign w:val="center"/>
          </w:tcPr>
          <w:p>
            <w:pPr>
              <w:spacing w:after="0" w:line="240" w:lineRule="auto"/>
              <w:jc w:val="center"/>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4</w:t>
            </w:r>
          </w:p>
        </w:tc>
        <w:tc>
          <w:tcPr>
            <w:tcW w:w="856" w:type="dxa"/>
            <w:noWrap/>
            <w:vAlign w:val="center"/>
          </w:tcPr>
          <w:p>
            <w:pPr>
              <w:spacing w:after="0" w:line="240" w:lineRule="auto"/>
              <w:jc w:val="center"/>
              <w:outlineLvl w:val="9"/>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83" w:type="dxa"/>
            <w:vMerge w:val="restart"/>
            <w:noWrap/>
            <w:vAlign w:val="top"/>
          </w:tcPr>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服务人员</w:t>
            </w:r>
          </w:p>
        </w:tc>
        <w:tc>
          <w:tcPr>
            <w:tcW w:w="1346" w:type="dxa"/>
            <w:vMerge w:val="restart"/>
            <w:noWrap w:val="0"/>
            <w:vAlign w:val="top"/>
          </w:tcPr>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关键岗位服务人员管理制度</w:t>
            </w:r>
          </w:p>
        </w:tc>
        <w:tc>
          <w:tcPr>
            <w:tcW w:w="3760" w:type="dxa"/>
            <w:noWrap w:val="0"/>
            <w:vAlign w:val="top"/>
          </w:tcPr>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设置专门机构负责建筑的能源和水资源使用与管理</w:t>
            </w:r>
          </w:p>
        </w:tc>
        <w:tc>
          <w:tcPr>
            <w:tcW w:w="3390" w:type="dxa"/>
            <w:noWrap w:val="0"/>
            <w:vAlign w:val="top"/>
          </w:tcPr>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①建立机构</w:t>
            </w:r>
          </w:p>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②机构人员工作记录</w:t>
            </w:r>
          </w:p>
        </w:tc>
        <w:tc>
          <w:tcPr>
            <w:tcW w:w="3390" w:type="dxa"/>
            <w:noWrap w:val="0"/>
            <w:vAlign w:val="top"/>
          </w:tcPr>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①建立能源资源管理机构得1分</w:t>
            </w:r>
          </w:p>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②机构人员工作记录1分</w:t>
            </w:r>
          </w:p>
        </w:tc>
        <w:tc>
          <w:tcPr>
            <w:tcW w:w="855" w:type="dxa"/>
            <w:noWrap/>
            <w:vAlign w:val="center"/>
          </w:tcPr>
          <w:p>
            <w:pPr>
              <w:spacing w:after="0" w:line="240" w:lineRule="auto"/>
              <w:jc w:val="center"/>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2</w:t>
            </w:r>
          </w:p>
        </w:tc>
        <w:tc>
          <w:tcPr>
            <w:tcW w:w="856" w:type="dxa"/>
            <w:noWrap/>
            <w:vAlign w:val="center"/>
          </w:tcPr>
          <w:p>
            <w:pPr>
              <w:spacing w:after="0" w:line="240" w:lineRule="auto"/>
              <w:jc w:val="center"/>
              <w:outlineLvl w:val="9"/>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83" w:type="dxa"/>
            <w:vMerge w:val="continue"/>
            <w:noWrap w:val="0"/>
            <w:vAlign w:val="top"/>
          </w:tcPr>
          <w:p>
            <w:pPr>
              <w:spacing w:after="0" w:line="240" w:lineRule="auto"/>
              <w:outlineLvl w:val="9"/>
              <w:rPr>
                <w:rFonts w:hint="eastAsia" w:ascii="仿宋" w:hAnsi="仿宋" w:eastAsia="仿宋" w:cs="仿宋"/>
                <w:sz w:val="21"/>
                <w:szCs w:val="21"/>
                <w:highlight w:val="none"/>
              </w:rPr>
            </w:pPr>
          </w:p>
        </w:tc>
        <w:tc>
          <w:tcPr>
            <w:tcW w:w="1346" w:type="dxa"/>
            <w:vMerge w:val="continue"/>
            <w:noWrap w:val="0"/>
            <w:vAlign w:val="top"/>
          </w:tcPr>
          <w:p>
            <w:pPr>
              <w:spacing w:after="0" w:line="240" w:lineRule="auto"/>
              <w:outlineLvl w:val="9"/>
              <w:rPr>
                <w:rFonts w:hint="eastAsia" w:ascii="仿宋" w:hAnsi="仿宋" w:eastAsia="仿宋" w:cs="仿宋"/>
                <w:sz w:val="21"/>
                <w:szCs w:val="21"/>
                <w:highlight w:val="none"/>
              </w:rPr>
            </w:pPr>
          </w:p>
        </w:tc>
        <w:tc>
          <w:tcPr>
            <w:tcW w:w="3760" w:type="dxa"/>
            <w:noWrap w:val="0"/>
            <w:vAlign w:val="top"/>
          </w:tcPr>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明确职责、特种作业人员持证上岗</w:t>
            </w:r>
          </w:p>
        </w:tc>
        <w:tc>
          <w:tcPr>
            <w:tcW w:w="3390" w:type="dxa"/>
            <w:noWrap w:val="0"/>
            <w:vAlign w:val="top"/>
          </w:tcPr>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①各层管理人员职责规定</w:t>
            </w:r>
          </w:p>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②特种作业人员证书</w:t>
            </w:r>
          </w:p>
        </w:tc>
        <w:tc>
          <w:tcPr>
            <w:tcW w:w="3390" w:type="dxa"/>
            <w:noWrap w:val="0"/>
            <w:vAlign w:val="top"/>
          </w:tcPr>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①各层管理人员职责规定明晰得1分</w:t>
            </w:r>
          </w:p>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②特种作业人员证书齐全得1分</w:t>
            </w:r>
          </w:p>
        </w:tc>
        <w:tc>
          <w:tcPr>
            <w:tcW w:w="855" w:type="dxa"/>
            <w:noWrap/>
            <w:vAlign w:val="center"/>
          </w:tcPr>
          <w:p>
            <w:pPr>
              <w:spacing w:after="0" w:line="240" w:lineRule="auto"/>
              <w:jc w:val="center"/>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2</w:t>
            </w:r>
          </w:p>
        </w:tc>
        <w:tc>
          <w:tcPr>
            <w:tcW w:w="856" w:type="dxa"/>
            <w:noWrap/>
            <w:vAlign w:val="center"/>
          </w:tcPr>
          <w:p>
            <w:pPr>
              <w:spacing w:after="0" w:line="240" w:lineRule="auto"/>
              <w:jc w:val="center"/>
              <w:outlineLvl w:val="9"/>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83" w:type="dxa"/>
            <w:vMerge w:val="continue"/>
            <w:noWrap w:val="0"/>
            <w:vAlign w:val="top"/>
          </w:tcPr>
          <w:p>
            <w:pPr>
              <w:spacing w:after="0" w:line="240" w:lineRule="auto"/>
              <w:outlineLvl w:val="9"/>
              <w:rPr>
                <w:rFonts w:hint="eastAsia" w:ascii="仿宋" w:hAnsi="仿宋" w:eastAsia="仿宋" w:cs="仿宋"/>
                <w:sz w:val="21"/>
                <w:szCs w:val="21"/>
                <w:highlight w:val="none"/>
              </w:rPr>
            </w:pPr>
          </w:p>
        </w:tc>
        <w:tc>
          <w:tcPr>
            <w:tcW w:w="1346" w:type="dxa"/>
            <w:vMerge w:val="continue"/>
            <w:noWrap w:val="0"/>
            <w:vAlign w:val="top"/>
          </w:tcPr>
          <w:p>
            <w:pPr>
              <w:spacing w:after="0" w:line="240" w:lineRule="auto"/>
              <w:outlineLvl w:val="9"/>
              <w:rPr>
                <w:rFonts w:hint="eastAsia" w:ascii="仿宋" w:hAnsi="仿宋" w:eastAsia="仿宋" w:cs="仿宋"/>
                <w:sz w:val="21"/>
                <w:szCs w:val="21"/>
                <w:highlight w:val="none"/>
              </w:rPr>
            </w:pPr>
          </w:p>
        </w:tc>
        <w:tc>
          <w:tcPr>
            <w:tcW w:w="3760" w:type="dxa"/>
            <w:noWrap w:val="0"/>
            <w:vAlign w:val="top"/>
          </w:tcPr>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各专业人员取得执业资格证书、实现人员档案信息化管理</w:t>
            </w:r>
          </w:p>
        </w:tc>
        <w:tc>
          <w:tcPr>
            <w:tcW w:w="3390" w:type="dxa"/>
            <w:noWrap w:val="0"/>
            <w:vAlign w:val="top"/>
          </w:tcPr>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①各专业人员执业资格证书</w:t>
            </w:r>
          </w:p>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②人员档案信息化管理制度</w:t>
            </w:r>
          </w:p>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③人员档案信息化管理记录</w:t>
            </w:r>
          </w:p>
        </w:tc>
        <w:tc>
          <w:tcPr>
            <w:tcW w:w="3390" w:type="dxa"/>
            <w:noWrap w:val="0"/>
            <w:vAlign w:val="top"/>
          </w:tcPr>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①各专业人员执业资格证书齐全得1分</w:t>
            </w:r>
          </w:p>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②人员档案信息化管理制度基本建立得1分；建立完善得2分</w:t>
            </w:r>
          </w:p>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③人员档案信息化管理记录完整得1分</w:t>
            </w:r>
          </w:p>
        </w:tc>
        <w:tc>
          <w:tcPr>
            <w:tcW w:w="855" w:type="dxa"/>
            <w:noWrap/>
            <w:vAlign w:val="center"/>
          </w:tcPr>
          <w:p>
            <w:pPr>
              <w:spacing w:after="0" w:line="240" w:lineRule="auto"/>
              <w:jc w:val="center"/>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4</w:t>
            </w:r>
          </w:p>
        </w:tc>
        <w:tc>
          <w:tcPr>
            <w:tcW w:w="856" w:type="dxa"/>
            <w:noWrap/>
            <w:vAlign w:val="center"/>
          </w:tcPr>
          <w:p>
            <w:pPr>
              <w:spacing w:after="0" w:line="240" w:lineRule="auto"/>
              <w:jc w:val="center"/>
              <w:outlineLvl w:val="9"/>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83" w:type="dxa"/>
            <w:vMerge w:val="continue"/>
            <w:noWrap w:val="0"/>
            <w:vAlign w:val="top"/>
          </w:tcPr>
          <w:p>
            <w:pPr>
              <w:spacing w:after="0" w:line="240" w:lineRule="auto"/>
              <w:outlineLvl w:val="9"/>
              <w:rPr>
                <w:rFonts w:hint="eastAsia" w:ascii="仿宋" w:hAnsi="仿宋" w:eastAsia="仿宋" w:cs="仿宋"/>
                <w:sz w:val="21"/>
                <w:szCs w:val="21"/>
                <w:highlight w:val="none"/>
              </w:rPr>
            </w:pPr>
          </w:p>
        </w:tc>
        <w:tc>
          <w:tcPr>
            <w:tcW w:w="1346" w:type="dxa"/>
            <w:vMerge w:val="continue"/>
            <w:noWrap w:val="0"/>
            <w:vAlign w:val="top"/>
          </w:tcPr>
          <w:p>
            <w:pPr>
              <w:spacing w:after="0" w:line="240" w:lineRule="auto"/>
              <w:outlineLvl w:val="9"/>
              <w:rPr>
                <w:rFonts w:hint="eastAsia" w:ascii="仿宋" w:hAnsi="仿宋" w:eastAsia="仿宋" w:cs="仿宋"/>
                <w:sz w:val="21"/>
                <w:szCs w:val="21"/>
                <w:highlight w:val="none"/>
              </w:rPr>
            </w:pPr>
          </w:p>
        </w:tc>
        <w:tc>
          <w:tcPr>
            <w:tcW w:w="3760" w:type="dxa"/>
            <w:noWrap w:val="0"/>
            <w:vAlign w:val="top"/>
          </w:tcPr>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服务人员考核绩效良好，大部分人员达标</w:t>
            </w:r>
          </w:p>
        </w:tc>
        <w:tc>
          <w:tcPr>
            <w:tcW w:w="3390" w:type="dxa"/>
            <w:noWrap w:val="0"/>
            <w:vAlign w:val="top"/>
          </w:tcPr>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①服务人员绩效考核记录</w:t>
            </w:r>
          </w:p>
        </w:tc>
        <w:tc>
          <w:tcPr>
            <w:tcW w:w="3390" w:type="dxa"/>
            <w:noWrap w:val="0"/>
            <w:vAlign w:val="top"/>
          </w:tcPr>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①服务人员绩效考核记录完整得2分</w:t>
            </w:r>
          </w:p>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②服务人员绩效考核良好得1分</w:t>
            </w:r>
          </w:p>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③大部分人员达标得1分</w:t>
            </w:r>
          </w:p>
        </w:tc>
        <w:tc>
          <w:tcPr>
            <w:tcW w:w="855" w:type="dxa"/>
            <w:noWrap/>
            <w:vAlign w:val="center"/>
          </w:tcPr>
          <w:p>
            <w:pPr>
              <w:spacing w:after="0" w:line="240" w:lineRule="auto"/>
              <w:jc w:val="center"/>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4</w:t>
            </w:r>
          </w:p>
        </w:tc>
        <w:tc>
          <w:tcPr>
            <w:tcW w:w="856" w:type="dxa"/>
            <w:noWrap/>
            <w:vAlign w:val="center"/>
          </w:tcPr>
          <w:p>
            <w:pPr>
              <w:spacing w:after="0" w:line="240" w:lineRule="auto"/>
              <w:jc w:val="center"/>
              <w:outlineLvl w:val="9"/>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83" w:type="dxa"/>
            <w:vMerge w:val="continue"/>
            <w:noWrap w:val="0"/>
            <w:vAlign w:val="top"/>
          </w:tcPr>
          <w:p>
            <w:pPr>
              <w:spacing w:after="0" w:line="240" w:lineRule="auto"/>
              <w:outlineLvl w:val="9"/>
              <w:rPr>
                <w:rFonts w:hint="eastAsia" w:ascii="仿宋" w:hAnsi="仿宋" w:eastAsia="仿宋" w:cs="仿宋"/>
                <w:sz w:val="21"/>
                <w:szCs w:val="21"/>
                <w:highlight w:val="none"/>
              </w:rPr>
            </w:pPr>
          </w:p>
        </w:tc>
        <w:tc>
          <w:tcPr>
            <w:tcW w:w="1346" w:type="dxa"/>
            <w:vMerge w:val="continue"/>
            <w:noWrap w:val="0"/>
            <w:vAlign w:val="top"/>
          </w:tcPr>
          <w:p>
            <w:pPr>
              <w:spacing w:after="0" w:line="240" w:lineRule="auto"/>
              <w:outlineLvl w:val="9"/>
              <w:rPr>
                <w:rFonts w:hint="eastAsia" w:ascii="仿宋" w:hAnsi="仿宋" w:eastAsia="仿宋" w:cs="仿宋"/>
                <w:sz w:val="21"/>
                <w:szCs w:val="21"/>
                <w:highlight w:val="none"/>
              </w:rPr>
            </w:pPr>
          </w:p>
        </w:tc>
        <w:tc>
          <w:tcPr>
            <w:tcW w:w="3760" w:type="dxa"/>
            <w:noWrap w:val="0"/>
            <w:vAlign w:val="top"/>
          </w:tcPr>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能源管理岗位负责人具有5年以上相关经验</w:t>
            </w:r>
          </w:p>
        </w:tc>
        <w:tc>
          <w:tcPr>
            <w:tcW w:w="3390" w:type="dxa"/>
            <w:noWrap w:val="0"/>
            <w:vAlign w:val="top"/>
          </w:tcPr>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①能源管理岗位负责人背景调查</w:t>
            </w:r>
          </w:p>
        </w:tc>
        <w:tc>
          <w:tcPr>
            <w:tcW w:w="3390" w:type="dxa"/>
            <w:noWrap w:val="0"/>
            <w:vAlign w:val="top"/>
          </w:tcPr>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①服务管理岗位负责人进行相关工作5年以上得1分</w:t>
            </w:r>
          </w:p>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②负责人证书齐全、项目经历丰富得1分</w:t>
            </w:r>
          </w:p>
        </w:tc>
        <w:tc>
          <w:tcPr>
            <w:tcW w:w="855" w:type="dxa"/>
            <w:noWrap/>
            <w:vAlign w:val="center"/>
          </w:tcPr>
          <w:p>
            <w:pPr>
              <w:spacing w:after="0" w:line="240" w:lineRule="auto"/>
              <w:jc w:val="center"/>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2</w:t>
            </w:r>
          </w:p>
        </w:tc>
        <w:tc>
          <w:tcPr>
            <w:tcW w:w="856" w:type="dxa"/>
            <w:noWrap/>
            <w:vAlign w:val="center"/>
          </w:tcPr>
          <w:p>
            <w:pPr>
              <w:spacing w:after="0" w:line="240" w:lineRule="auto"/>
              <w:jc w:val="center"/>
              <w:outlineLvl w:val="9"/>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83" w:type="dxa"/>
            <w:vMerge w:val="continue"/>
            <w:noWrap w:val="0"/>
            <w:vAlign w:val="top"/>
          </w:tcPr>
          <w:p>
            <w:pPr>
              <w:spacing w:after="0" w:line="240" w:lineRule="auto"/>
              <w:outlineLvl w:val="9"/>
              <w:rPr>
                <w:rFonts w:hint="eastAsia" w:ascii="仿宋" w:hAnsi="仿宋" w:eastAsia="仿宋" w:cs="仿宋"/>
                <w:sz w:val="21"/>
                <w:szCs w:val="21"/>
                <w:highlight w:val="none"/>
              </w:rPr>
            </w:pPr>
          </w:p>
        </w:tc>
        <w:tc>
          <w:tcPr>
            <w:tcW w:w="1346" w:type="dxa"/>
            <w:vMerge w:val="continue"/>
            <w:noWrap w:val="0"/>
            <w:vAlign w:val="top"/>
          </w:tcPr>
          <w:p>
            <w:pPr>
              <w:spacing w:after="0" w:line="240" w:lineRule="auto"/>
              <w:outlineLvl w:val="9"/>
              <w:rPr>
                <w:rFonts w:hint="eastAsia" w:ascii="仿宋" w:hAnsi="仿宋" w:eastAsia="仿宋" w:cs="仿宋"/>
                <w:sz w:val="21"/>
                <w:szCs w:val="21"/>
                <w:highlight w:val="none"/>
              </w:rPr>
            </w:pPr>
          </w:p>
        </w:tc>
        <w:tc>
          <w:tcPr>
            <w:tcW w:w="3760" w:type="dxa"/>
            <w:noWrap w:val="0"/>
            <w:vAlign w:val="top"/>
          </w:tcPr>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各类服务人员管理制度进行定期评审</w:t>
            </w:r>
          </w:p>
        </w:tc>
        <w:tc>
          <w:tcPr>
            <w:tcW w:w="3390" w:type="dxa"/>
            <w:noWrap w:val="0"/>
            <w:vAlign w:val="top"/>
          </w:tcPr>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①服务人员管理制度评审记录</w:t>
            </w:r>
          </w:p>
        </w:tc>
        <w:tc>
          <w:tcPr>
            <w:tcW w:w="3390" w:type="dxa"/>
            <w:noWrap w:val="0"/>
            <w:vAlign w:val="top"/>
          </w:tcPr>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①服务人员管理制度评审记录基本建立得1分；记录完整得2分</w:t>
            </w:r>
          </w:p>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注：评审时间至少半年一次</w:t>
            </w:r>
          </w:p>
        </w:tc>
        <w:tc>
          <w:tcPr>
            <w:tcW w:w="855" w:type="dxa"/>
            <w:noWrap/>
            <w:vAlign w:val="center"/>
          </w:tcPr>
          <w:p>
            <w:pPr>
              <w:spacing w:after="0" w:line="240" w:lineRule="auto"/>
              <w:jc w:val="center"/>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2</w:t>
            </w:r>
          </w:p>
        </w:tc>
        <w:tc>
          <w:tcPr>
            <w:tcW w:w="856" w:type="dxa"/>
            <w:noWrap/>
            <w:vAlign w:val="center"/>
          </w:tcPr>
          <w:p>
            <w:pPr>
              <w:spacing w:after="0" w:line="240" w:lineRule="auto"/>
              <w:jc w:val="center"/>
              <w:outlineLvl w:val="9"/>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83" w:type="dxa"/>
            <w:vMerge w:val="continue"/>
            <w:noWrap w:val="0"/>
            <w:vAlign w:val="top"/>
          </w:tcPr>
          <w:p>
            <w:pPr>
              <w:spacing w:after="0" w:line="240" w:lineRule="auto"/>
              <w:outlineLvl w:val="9"/>
              <w:rPr>
                <w:rFonts w:hint="eastAsia" w:ascii="仿宋" w:hAnsi="仿宋" w:eastAsia="仿宋" w:cs="仿宋"/>
                <w:sz w:val="21"/>
                <w:szCs w:val="21"/>
                <w:highlight w:val="none"/>
              </w:rPr>
            </w:pPr>
          </w:p>
        </w:tc>
        <w:tc>
          <w:tcPr>
            <w:tcW w:w="1346" w:type="dxa"/>
            <w:vMerge w:val="continue"/>
            <w:noWrap w:val="0"/>
            <w:vAlign w:val="top"/>
          </w:tcPr>
          <w:p>
            <w:pPr>
              <w:spacing w:after="0" w:line="240" w:lineRule="auto"/>
              <w:outlineLvl w:val="9"/>
              <w:rPr>
                <w:rFonts w:hint="eastAsia" w:ascii="仿宋" w:hAnsi="仿宋" w:eastAsia="仿宋" w:cs="仿宋"/>
                <w:sz w:val="21"/>
                <w:szCs w:val="21"/>
                <w:highlight w:val="none"/>
              </w:rPr>
            </w:pPr>
          </w:p>
        </w:tc>
        <w:tc>
          <w:tcPr>
            <w:tcW w:w="3760" w:type="dxa"/>
            <w:noWrap w:val="0"/>
            <w:vAlign w:val="top"/>
          </w:tcPr>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服务过程中发生服务人员相关问题进行识别和分析，并对相关管理规定和培训内容进行改进</w:t>
            </w:r>
          </w:p>
        </w:tc>
        <w:tc>
          <w:tcPr>
            <w:tcW w:w="3390" w:type="dxa"/>
            <w:noWrap w:val="0"/>
            <w:vAlign w:val="top"/>
          </w:tcPr>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①服务人员问题记录与反馈</w:t>
            </w:r>
          </w:p>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②服务人员问题分析记录</w:t>
            </w:r>
          </w:p>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③服务人员管理制度改进记录</w:t>
            </w:r>
          </w:p>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④服务人员培训内容改进记录</w:t>
            </w:r>
          </w:p>
        </w:tc>
        <w:tc>
          <w:tcPr>
            <w:tcW w:w="3390" w:type="dxa"/>
            <w:noWrap w:val="0"/>
            <w:vAlign w:val="top"/>
          </w:tcPr>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①服务人员问题记录完整得1分</w:t>
            </w:r>
          </w:p>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②服务人员问题分析记录完整得1分</w:t>
            </w:r>
          </w:p>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③服务人员管理制度改进记录完整得1分</w:t>
            </w:r>
          </w:p>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④服务人员培训内容改进记录得1分</w:t>
            </w:r>
          </w:p>
        </w:tc>
        <w:tc>
          <w:tcPr>
            <w:tcW w:w="855" w:type="dxa"/>
            <w:noWrap/>
            <w:vAlign w:val="center"/>
          </w:tcPr>
          <w:p>
            <w:pPr>
              <w:spacing w:after="0" w:line="240" w:lineRule="auto"/>
              <w:jc w:val="center"/>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4</w:t>
            </w:r>
          </w:p>
        </w:tc>
        <w:tc>
          <w:tcPr>
            <w:tcW w:w="856" w:type="dxa"/>
            <w:noWrap/>
            <w:vAlign w:val="center"/>
          </w:tcPr>
          <w:p>
            <w:pPr>
              <w:spacing w:after="0" w:line="240" w:lineRule="auto"/>
              <w:jc w:val="center"/>
              <w:outlineLvl w:val="9"/>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83" w:type="dxa"/>
            <w:vMerge w:val="continue"/>
            <w:noWrap w:val="0"/>
            <w:vAlign w:val="top"/>
          </w:tcPr>
          <w:p>
            <w:pPr>
              <w:spacing w:after="0" w:line="240" w:lineRule="auto"/>
              <w:outlineLvl w:val="9"/>
              <w:rPr>
                <w:rFonts w:hint="eastAsia" w:ascii="仿宋" w:hAnsi="仿宋" w:eastAsia="仿宋" w:cs="仿宋"/>
                <w:sz w:val="21"/>
                <w:szCs w:val="21"/>
                <w:highlight w:val="none"/>
              </w:rPr>
            </w:pPr>
          </w:p>
        </w:tc>
        <w:tc>
          <w:tcPr>
            <w:tcW w:w="1346" w:type="dxa"/>
            <w:vMerge w:val="restart"/>
            <w:noWrap w:val="0"/>
            <w:vAlign w:val="top"/>
          </w:tcPr>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定期培训与考核制度</w:t>
            </w:r>
          </w:p>
        </w:tc>
        <w:tc>
          <w:tcPr>
            <w:tcW w:w="3760" w:type="dxa"/>
            <w:noWrap w:val="0"/>
            <w:vAlign w:val="top"/>
          </w:tcPr>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制定并实施了基础管理、运行管理、安全管理、危机管理、环保管理与能源管理培训内容</w:t>
            </w:r>
          </w:p>
        </w:tc>
        <w:tc>
          <w:tcPr>
            <w:tcW w:w="3390" w:type="dxa"/>
            <w:noWrap w:val="0"/>
            <w:vAlign w:val="top"/>
          </w:tcPr>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①培训制度及培训内容</w:t>
            </w:r>
          </w:p>
        </w:tc>
        <w:tc>
          <w:tcPr>
            <w:tcW w:w="3390" w:type="dxa"/>
            <w:noWrap w:val="0"/>
            <w:vAlign w:val="top"/>
          </w:tcPr>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①培训制度完善得2分</w:t>
            </w:r>
          </w:p>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②培训内容包含以上管理内容得2分</w:t>
            </w:r>
          </w:p>
        </w:tc>
        <w:tc>
          <w:tcPr>
            <w:tcW w:w="855" w:type="dxa"/>
            <w:noWrap/>
            <w:vAlign w:val="center"/>
          </w:tcPr>
          <w:p>
            <w:pPr>
              <w:spacing w:after="0" w:line="240" w:lineRule="auto"/>
              <w:jc w:val="center"/>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4</w:t>
            </w:r>
          </w:p>
        </w:tc>
        <w:tc>
          <w:tcPr>
            <w:tcW w:w="856" w:type="dxa"/>
            <w:noWrap/>
            <w:vAlign w:val="center"/>
          </w:tcPr>
          <w:p>
            <w:pPr>
              <w:spacing w:after="0" w:line="240" w:lineRule="auto"/>
              <w:jc w:val="center"/>
              <w:outlineLvl w:val="9"/>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83" w:type="dxa"/>
            <w:vMerge w:val="continue"/>
            <w:noWrap w:val="0"/>
            <w:vAlign w:val="top"/>
          </w:tcPr>
          <w:p>
            <w:pPr>
              <w:spacing w:after="0" w:line="240" w:lineRule="auto"/>
              <w:outlineLvl w:val="9"/>
              <w:rPr>
                <w:rFonts w:hint="eastAsia" w:ascii="仿宋" w:hAnsi="仿宋" w:eastAsia="仿宋" w:cs="仿宋"/>
                <w:sz w:val="21"/>
                <w:szCs w:val="21"/>
                <w:highlight w:val="none"/>
              </w:rPr>
            </w:pPr>
          </w:p>
        </w:tc>
        <w:tc>
          <w:tcPr>
            <w:tcW w:w="1346" w:type="dxa"/>
            <w:vMerge w:val="continue"/>
            <w:noWrap w:val="0"/>
            <w:vAlign w:val="top"/>
          </w:tcPr>
          <w:p>
            <w:pPr>
              <w:spacing w:after="0" w:line="240" w:lineRule="auto"/>
              <w:outlineLvl w:val="9"/>
              <w:rPr>
                <w:rFonts w:hint="eastAsia" w:ascii="仿宋" w:hAnsi="仿宋" w:eastAsia="仿宋" w:cs="仿宋"/>
                <w:sz w:val="21"/>
                <w:szCs w:val="21"/>
                <w:highlight w:val="none"/>
              </w:rPr>
            </w:pPr>
          </w:p>
        </w:tc>
        <w:tc>
          <w:tcPr>
            <w:tcW w:w="3760" w:type="dxa"/>
            <w:noWrap w:val="0"/>
            <w:vAlign w:val="top"/>
          </w:tcPr>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培训包括室外透水地面、排风热回收机组、采光井等自然采光设施等绿色建筑设施内容</w:t>
            </w:r>
          </w:p>
        </w:tc>
        <w:tc>
          <w:tcPr>
            <w:tcW w:w="3390" w:type="dxa"/>
            <w:noWrap w:val="0"/>
            <w:vAlign w:val="top"/>
          </w:tcPr>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①与绿色建筑技术相关的培训内容</w:t>
            </w:r>
          </w:p>
        </w:tc>
        <w:tc>
          <w:tcPr>
            <w:tcW w:w="3390" w:type="dxa"/>
            <w:noWrap w:val="0"/>
            <w:vAlign w:val="top"/>
          </w:tcPr>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①培训内容包括绿色建筑相关技术，得4分</w:t>
            </w:r>
          </w:p>
        </w:tc>
        <w:tc>
          <w:tcPr>
            <w:tcW w:w="855" w:type="dxa"/>
            <w:noWrap/>
            <w:vAlign w:val="center"/>
          </w:tcPr>
          <w:p>
            <w:pPr>
              <w:spacing w:after="0" w:line="240" w:lineRule="auto"/>
              <w:jc w:val="center"/>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4</w:t>
            </w:r>
          </w:p>
        </w:tc>
        <w:tc>
          <w:tcPr>
            <w:tcW w:w="856" w:type="dxa"/>
            <w:noWrap/>
            <w:vAlign w:val="center"/>
          </w:tcPr>
          <w:p>
            <w:pPr>
              <w:spacing w:after="0" w:line="240" w:lineRule="auto"/>
              <w:jc w:val="center"/>
              <w:outlineLvl w:val="9"/>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83" w:type="dxa"/>
            <w:vMerge w:val="continue"/>
            <w:noWrap w:val="0"/>
            <w:vAlign w:val="top"/>
          </w:tcPr>
          <w:p>
            <w:pPr>
              <w:spacing w:after="0" w:line="240" w:lineRule="auto"/>
              <w:outlineLvl w:val="9"/>
              <w:rPr>
                <w:rFonts w:hint="eastAsia" w:ascii="仿宋" w:hAnsi="仿宋" w:eastAsia="仿宋" w:cs="仿宋"/>
                <w:sz w:val="21"/>
                <w:szCs w:val="21"/>
                <w:highlight w:val="none"/>
              </w:rPr>
            </w:pPr>
          </w:p>
        </w:tc>
        <w:tc>
          <w:tcPr>
            <w:tcW w:w="1346" w:type="dxa"/>
            <w:vMerge w:val="continue"/>
            <w:noWrap w:val="0"/>
            <w:vAlign w:val="top"/>
          </w:tcPr>
          <w:p>
            <w:pPr>
              <w:spacing w:after="0" w:line="240" w:lineRule="auto"/>
              <w:outlineLvl w:val="9"/>
              <w:rPr>
                <w:rFonts w:hint="eastAsia" w:ascii="仿宋" w:hAnsi="仿宋" w:eastAsia="仿宋" w:cs="仿宋"/>
                <w:sz w:val="21"/>
                <w:szCs w:val="21"/>
                <w:highlight w:val="none"/>
              </w:rPr>
            </w:pPr>
          </w:p>
        </w:tc>
        <w:tc>
          <w:tcPr>
            <w:tcW w:w="3760" w:type="dxa"/>
            <w:noWrap w:val="0"/>
            <w:vAlign w:val="top"/>
          </w:tcPr>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有计划的实施了定期评价、考核体系中包含能源资源管理的激励机制</w:t>
            </w:r>
          </w:p>
        </w:tc>
        <w:tc>
          <w:tcPr>
            <w:tcW w:w="3390" w:type="dxa"/>
            <w:noWrap w:val="0"/>
            <w:vAlign w:val="top"/>
          </w:tcPr>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①服务人员定期评价办法</w:t>
            </w:r>
          </w:p>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②服务人员定期评价记录</w:t>
            </w:r>
          </w:p>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③服务人员定期考核体系</w:t>
            </w:r>
          </w:p>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④能源资源管理激励机制</w:t>
            </w:r>
          </w:p>
        </w:tc>
        <w:tc>
          <w:tcPr>
            <w:tcW w:w="3390" w:type="dxa"/>
            <w:noWrap w:val="0"/>
            <w:vAlign w:val="top"/>
          </w:tcPr>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①服务人员定期评价办法完整得1分</w:t>
            </w:r>
          </w:p>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②服务人员定期评价记录完整得1分</w:t>
            </w:r>
          </w:p>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③服务人员定期考核体系完整得1分</w:t>
            </w:r>
          </w:p>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④能源资源管理激励机制完整得1分</w:t>
            </w:r>
          </w:p>
        </w:tc>
        <w:tc>
          <w:tcPr>
            <w:tcW w:w="855" w:type="dxa"/>
            <w:noWrap/>
            <w:vAlign w:val="center"/>
          </w:tcPr>
          <w:p>
            <w:pPr>
              <w:spacing w:after="0" w:line="240" w:lineRule="auto"/>
              <w:jc w:val="center"/>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4</w:t>
            </w:r>
          </w:p>
        </w:tc>
        <w:tc>
          <w:tcPr>
            <w:tcW w:w="856" w:type="dxa"/>
            <w:noWrap/>
            <w:vAlign w:val="center"/>
          </w:tcPr>
          <w:p>
            <w:pPr>
              <w:spacing w:after="0" w:line="240" w:lineRule="auto"/>
              <w:jc w:val="center"/>
              <w:outlineLvl w:val="9"/>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83" w:type="dxa"/>
            <w:vMerge w:val="continue"/>
            <w:noWrap w:val="0"/>
            <w:vAlign w:val="top"/>
          </w:tcPr>
          <w:p>
            <w:pPr>
              <w:spacing w:after="0" w:line="240" w:lineRule="auto"/>
              <w:outlineLvl w:val="9"/>
              <w:rPr>
                <w:rFonts w:hint="eastAsia" w:ascii="仿宋" w:hAnsi="仿宋" w:eastAsia="仿宋" w:cs="仿宋"/>
                <w:sz w:val="21"/>
                <w:szCs w:val="21"/>
                <w:highlight w:val="none"/>
              </w:rPr>
            </w:pPr>
          </w:p>
        </w:tc>
        <w:tc>
          <w:tcPr>
            <w:tcW w:w="1346" w:type="dxa"/>
            <w:vMerge w:val="continue"/>
            <w:noWrap w:val="0"/>
            <w:vAlign w:val="top"/>
          </w:tcPr>
          <w:p>
            <w:pPr>
              <w:spacing w:after="0" w:line="240" w:lineRule="auto"/>
              <w:outlineLvl w:val="9"/>
              <w:rPr>
                <w:rFonts w:hint="eastAsia" w:ascii="仿宋" w:hAnsi="仿宋" w:eastAsia="仿宋" w:cs="仿宋"/>
                <w:sz w:val="21"/>
                <w:szCs w:val="21"/>
                <w:highlight w:val="none"/>
              </w:rPr>
            </w:pPr>
          </w:p>
        </w:tc>
        <w:tc>
          <w:tcPr>
            <w:tcW w:w="3760" w:type="dxa"/>
            <w:noWrap w:val="0"/>
            <w:vAlign w:val="top"/>
          </w:tcPr>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具有培训相关的自我改进意识和能力</w:t>
            </w:r>
          </w:p>
        </w:tc>
        <w:tc>
          <w:tcPr>
            <w:tcW w:w="3390" w:type="dxa"/>
            <w:noWrap w:val="0"/>
            <w:vAlign w:val="top"/>
          </w:tcPr>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①培训方案实施记录</w:t>
            </w:r>
          </w:p>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②培训方案分析与改进记录</w:t>
            </w:r>
          </w:p>
        </w:tc>
        <w:tc>
          <w:tcPr>
            <w:tcW w:w="3390" w:type="dxa"/>
            <w:noWrap w:val="0"/>
            <w:vAlign w:val="top"/>
          </w:tcPr>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①培训方案实施记录完整得2分</w:t>
            </w:r>
          </w:p>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②培训方案分析与改进记录完整得2分</w:t>
            </w:r>
          </w:p>
        </w:tc>
        <w:tc>
          <w:tcPr>
            <w:tcW w:w="855" w:type="dxa"/>
            <w:noWrap/>
            <w:vAlign w:val="center"/>
          </w:tcPr>
          <w:p>
            <w:pPr>
              <w:spacing w:after="0" w:line="240" w:lineRule="auto"/>
              <w:jc w:val="center"/>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4</w:t>
            </w:r>
          </w:p>
        </w:tc>
        <w:tc>
          <w:tcPr>
            <w:tcW w:w="856" w:type="dxa"/>
            <w:noWrap/>
            <w:vAlign w:val="center"/>
          </w:tcPr>
          <w:p>
            <w:pPr>
              <w:spacing w:after="0" w:line="240" w:lineRule="auto"/>
              <w:jc w:val="center"/>
              <w:outlineLvl w:val="9"/>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83" w:type="dxa"/>
            <w:vMerge w:val="continue"/>
            <w:noWrap w:val="0"/>
            <w:vAlign w:val="top"/>
          </w:tcPr>
          <w:p>
            <w:pPr>
              <w:spacing w:after="0" w:line="240" w:lineRule="auto"/>
              <w:outlineLvl w:val="9"/>
              <w:rPr>
                <w:rFonts w:hint="eastAsia" w:ascii="仿宋" w:hAnsi="仿宋" w:eastAsia="仿宋" w:cs="仿宋"/>
                <w:sz w:val="21"/>
                <w:szCs w:val="21"/>
                <w:highlight w:val="none"/>
              </w:rPr>
            </w:pPr>
          </w:p>
        </w:tc>
        <w:tc>
          <w:tcPr>
            <w:tcW w:w="1346" w:type="dxa"/>
            <w:vMerge w:val="continue"/>
            <w:noWrap w:val="0"/>
            <w:vAlign w:val="top"/>
          </w:tcPr>
          <w:p>
            <w:pPr>
              <w:spacing w:after="0" w:line="240" w:lineRule="auto"/>
              <w:outlineLvl w:val="9"/>
              <w:rPr>
                <w:rFonts w:hint="eastAsia" w:ascii="仿宋" w:hAnsi="仿宋" w:eastAsia="仿宋" w:cs="仿宋"/>
                <w:sz w:val="21"/>
                <w:szCs w:val="21"/>
                <w:highlight w:val="none"/>
              </w:rPr>
            </w:pPr>
          </w:p>
        </w:tc>
        <w:tc>
          <w:tcPr>
            <w:tcW w:w="3760" w:type="dxa"/>
            <w:noWrap w:val="0"/>
            <w:vAlign w:val="top"/>
          </w:tcPr>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具有持续的监视、测量、分析、改进意识和能力，并提供相关的数据和示例</w:t>
            </w:r>
          </w:p>
        </w:tc>
        <w:tc>
          <w:tcPr>
            <w:tcW w:w="3390" w:type="dxa"/>
            <w:noWrap w:val="0"/>
            <w:vAlign w:val="top"/>
          </w:tcPr>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①培训与考核制度定期监测制度与记录</w:t>
            </w:r>
          </w:p>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②整改与效果</w:t>
            </w:r>
          </w:p>
        </w:tc>
        <w:tc>
          <w:tcPr>
            <w:tcW w:w="3390" w:type="dxa"/>
            <w:noWrap w:val="0"/>
            <w:vAlign w:val="top"/>
          </w:tcPr>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①培训与考核制度定期监测制度与记录得2分</w:t>
            </w:r>
          </w:p>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②有相应频率的整改记录，且改进效果良好得2分</w:t>
            </w:r>
          </w:p>
        </w:tc>
        <w:tc>
          <w:tcPr>
            <w:tcW w:w="855" w:type="dxa"/>
            <w:noWrap/>
            <w:vAlign w:val="center"/>
          </w:tcPr>
          <w:p>
            <w:pPr>
              <w:spacing w:after="0" w:line="240" w:lineRule="auto"/>
              <w:jc w:val="center"/>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4</w:t>
            </w:r>
          </w:p>
        </w:tc>
        <w:tc>
          <w:tcPr>
            <w:tcW w:w="856" w:type="dxa"/>
            <w:noWrap/>
            <w:vAlign w:val="center"/>
          </w:tcPr>
          <w:p>
            <w:pPr>
              <w:spacing w:after="0" w:line="240" w:lineRule="auto"/>
              <w:jc w:val="center"/>
              <w:outlineLvl w:val="9"/>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83" w:type="dxa"/>
            <w:vMerge w:val="restart"/>
            <w:noWrap w:val="0"/>
            <w:vAlign w:val="top"/>
          </w:tcPr>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设施设备管理</w:t>
            </w:r>
          </w:p>
        </w:tc>
        <w:tc>
          <w:tcPr>
            <w:tcW w:w="1346" w:type="dxa"/>
            <w:vMerge w:val="restart"/>
            <w:noWrap/>
            <w:vAlign w:val="top"/>
          </w:tcPr>
          <w:p>
            <w:pPr>
              <w:spacing w:after="0" w:line="240" w:lineRule="auto"/>
              <w:jc w:val="center"/>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w:t>
            </w:r>
          </w:p>
        </w:tc>
        <w:tc>
          <w:tcPr>
            <w:tcW w:w="3760" w:type="dxa"/>
            <w:noWrap w:val="0"/>
            <w:vAlign w:val="top"/>
          </w:tcPr>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设备完好率应不小于98%，中水系统设备完好率不应小于97%</w:t>
            </w:r>
          </w:p>
        </w:tc>
        <w:tc>
          <w:tcPr>
            <w:tcW w:w="3390" w:type="dxa"/>
            <w:noWrap w:val="0"/>
            <w:vAlign w:val="top"/>
          </w:tcPr>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①设备完好率</w:t>
            </w:r>
          </w:p>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②设备定期检查记录</w:t>
            </w:r>
          </w:p>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③中水系统完好率</w:t>
            </w:r>
          </w:p>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④中水系统定期检查记录</w:t>
            </w:r>
          </w:p>
        </w:tc>
        <w:tc>
          <w:tcPr>
            <w:tcW w:w="3390" w:type="dxa"/>
            <w:noWrap w:val="0"/>
            <w:vAlign w:val="top"/>
          </w:tcPr>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①设备完好率98%以上得1分</w:t>
            </w:r>
          </w:p>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②设备定期检查记录完整得1分</w:t>
            </w:r>
          </w:p>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③中水系统完好率97%以上得1分</w:t>
            </w:r>
          </w:p>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④中水系统定期检查记录完整得1分</w:t>
            </w:r>
          </w:p>
        </w:tc>
        <w:tc>
          <w:tcPr>
            <w:tcW w:w="855" w:type="dxa"/>
            <w:noWrap/>
            <w:vAlign w:val="center"/>
          </w:tcPr>
          <w:p>
            <w:pPr>
              <w:spacing w:after="0" w:line="240" w:lineRule="auto"/>
              <w:jc w:val="center"/>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4</w:t>
            </w:r>
          </w:p>
        </w:tc>
        <w:tc>
          <w:tcPr>
            <w:tcW w:w="856" w:type="dxa"/>
            <w:noWrap/>
            <w:vAlign w:val="center"/>
          </w:tcPr>
          <w:p>
            <w:pPr>
              <w:spacing w:after="0" w:line="240" w:lineRule="auto"/>
              <w:jc w:val="center"/>
              <w:outlineLvl w:val="9"/>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83" w:type="dxa"/>
            <w:vMerge w:val="continue"/>
            <w:noWrap w:val="0"/>
            <w:vAlign w:val="top"/>
          </w:tcPr>
          <w:p>
            <w:pPr>
              <w:spacing w:after="0" w:line="240" w:lineRule="auto"/>
              <w:outlineLvl w:val="9"/>
              <w:rPr>
                <w:rFonts w:hint="eastAsia" w:ascii="仿宋" w:hAnsi="仿宋" w:eastAsia="仿宋" w:cs="仿宋"/>
                <w:sz w:val="21"/>
                <w:szCs w:val="21"/>
                <w:highlight w:val="none"/>
              </w:rPr>
            </w:pPr>
          </w:p>
        </w:tc>
        <w:tc>
          <w:tcPr>
            <w:tcW w:w="1346" w:type="dxa"/>
            <w:vMerge w:val="continue"/>
            <w:noWrap w:val="0"/>
            <w:vAlign w:val="top"/>
          </w:tcPr>
          <w:p>
            <w:pPr>
              <w:spacing w:after="0" w:line="240" w:lineRule="auto"/>
              <w:outlineLvl w:val="9"/>
              <w:rPr>
                <w:rFonts w:hint="eastAsia" w:ascii="仿宋" w:hAnsi="仿宋" w:eastAsia="仿宋" w:cs="仿宋"/>
                <w:sz w:val="21"/>
                <w:szCs w:val="21"/>
                <w:highlight w:val="none"/>
              </w:rPr>
            </w:pPr>
          </w:p>
        </w:tc>
        <w:tc>
          <w:tcPr>
            <w:tcW w:w="3760" w:type="dxa"/>
            <w:noWrap w:val="0"/>
            <w:vAlign w:val="top"/>
          </w:tcPr>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建立设施设备运行全生命周期档案</w:t>
            </w:r>
          </w:p>
        </w:tc>
        <w:tc>
          <w:tcPr>
            <w:tcW w:w="3390" w:type="dxa"/>
            <w:noWrap w:val="0"/>
            <w:vAlign w:val="top"/>
          </w:tcPr>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①设施设备运行全生命周期档案</w:t>
            </w:r>
          </w:p>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暖通空调系统</w:t>
            </w:r>
          </w:p>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给排水系统</w:t>
            </w:r>
          </w:p>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建筑电气系统</w:t>
            </w:r>
          </w:p>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电梯系统</w:t>
            </w:r>
          </w:p>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楼宇自控系统</w:t>
            </w:r>
          </w:p>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绿化及景观</w:t>
            </w:r>
          </w:p>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围护结构与材料</w:t>
            </w:r>
          </w:p>
        </w:tc>
        <w:tc>
          <w:tcPr>
            <w:tcW w:w="3390" w:type="dxa"/>
            <w:noWrap w:val="0"/>
            <w:vAlign w:val="top"/>
          </w:tcPr>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①设施设备运行记录完整得2分</w:t>
            </w:r>
          </w:p>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②设施设备全生命周期档案健全得2分</w:t>
            </w:r>
          </w:p>
        </w:tc>
        <w:tc>
          <w:tcPr>
            <w:tcW w:w="855" w:type="dxa"/>
            <w:noWrap/>
            <w:vAlign w:val="center"/>
          </w:tcPr>
          <w:p>
            <w:pPr>
              <w:spacing w:after="0" w:line="240" w:lineRule="auto"/>
              <w:jc w:val="center"/>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4</w:t>
            </w:r>
          </w:p>
        </w:tc>
        <w:tc>
          <w:tcPr>
            <w:tcW w:w="856" w:type="dxa"/>
            <w:noWrap/>
            <w:vAlign w:val="center"/>
          </w:tcPr>
          <w:p>
            <w:pPr>
              <w:spacing w:after="0" w:line="240" w:lineRule="auto"/>
              <w:jc w:val="center"/>
              <w:outlineLvl w:val="9"/>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83" w:type="dxa"/>
            <w:vMerge w:val="continue"/>
            <w:noWrap w:val="0"/>
            <w:vAlign w:val="top"/>
          </w:tcPr>
          <w:p>
            <w:pPr>
              <w:spacing w:after="0" w:line="240" w:lineRule="auto"/>
              <w:outlineLvl w:val="9"/>
              <w:rPr>
                <w:rFonts w:hint="eastAsia" w:ascii="仿宋" w:hAnsi="仿宋" w:eastAsia="仿宋" w:cs="仿宋"/>
                <w:sz w:val="21"/>
                <w:szCs w:val="21"/>
                <w:highlight w:val="none"/>
              </w:rPr>
            </w:pPr>
          </w:p>
        </w:tc>
        <w:tc>
          <w:tcPr>
            <w:tcW w:w="1346" w:type="dxa"/>
            <w:vMerge w:val="continue"/>
            <w:noWrap w:val="0"/>
            <w:vAlign w:val="top"/>
          </w:tcPr>
          <w:p>
            <w:pPr>
              <w:spacing w:after="0" w:line="240" w:lineRule="auto"/>
              <w:outlineLvl w:val="9"/>
              <w:rPr>
                <w:rFonts w:hint="eastAsia" w:ascii="仿宋" w:hAnsi="仿宋" w:eastAsia="仿宋" w:cs="仿宋"/>
                <w:sz w:val="21"/>
                <w:szCs w:val="21"/>
                <w:highlight w:val="none"/>
              </w:rPr>
            </w:pPr>
          </w:p>
        </w:tc>
        <w:tc>
          <w:tcPr>
            <w:tcW w:w="3760" w:type="dxa"/>
            <w:noWrap w:val="0"/>
            <w:vAlign w:val="top"/>
          </w:tcPr>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制定并实施建筑设施设备运行监测制度</w:t>
            </w:r>
          </w:p>
        </w:tc>
        <w:tc>
          <w:tcPr>
            <w:tcW w:w="3390" w:type="dxa"/>
            <w:noWrap w:val="0"/>
            <w:vAlign w:val="top"/>
          </w:tcPr>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①设施设备运行监测制度</w:t>
            </w:r>
          </w:p>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②设施设备运行监测数据记录</w:t>
            </w:r>
          </w:p>
        </w:tc>
        <w:tc>
          <w:tcPr>
            <w:tcW w:w="3390" w:type="dxa"/>
            <w:noWrap w:val="0"/>
            <w:vAlign w:val="top"/>
          </w:tcPr>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①设施设备运行监测制度基本建立得1分；设施设备运行监测制度完整得2分</w:t>
            </w:r>
          </w:p>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②设施设备运行监测数据记录完整得2分</w:t>
            </w:r>
          </w:p>
        </w:tc>
        <w:tc>
          <w:tcPr>
            <w:tcW w:w="855" w:type="dxa"/>
            <w:noWrap/>
            <w:vAlign w:val="center"/>
          </w:tcPr>
          <w:p>
            <w:pPr>
              <w:spacing w:after="0" w:line="240" w:lineRule="auto"/>
              <w:jc w:val="center"/>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4</w:t>
            </w:r>
          </w:p>
        </w:tc>
        <w:tc>
          <w:tcPr>
            <w:tcW w:w="856" w:type="dxa"/>
            <w:noWrap/>
            <w:vAlign w:val="center"/>
          </w:tcPr>
          <w:p>
            <w:pPr>
              <w:spacing w:after="0" w:line="240" w:lineRule="auto"/>
              <w:jc w:val="center"/>
              <w:outlineLvl w:val="9"/>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83" w:type="dxa"/>
            <w:vMerge w:val="continue"/>
            <w:noWrap w:val="0"/>
            <w:vAlign w:val="top"/>
          </w:tcPr>
          <w:p>
            <w:pPr>
              <w:spacing w:after="0" w:line="240" w:lineRule="auto"/>
              <w:outlineLvl w:val="9"/>
              <w:rPr>
                <w:rFonts w:hint="eastAsia" w:ascii="仿宋" w:hAnsi="仿宋" w:eastAsia="仿宋" w:cs="仿宋"/>
                <w:sz w:val="21"/>
                <w:szCs w:val="21"/>
                <w:highlight w:val="none"/>
              </w:rPr>
            </w:pPr>
          </w:p>
        </w:tc>
        <w:tc>
          <w:tcPr>
            <w:tcW w:w="1346" w:type="dxa"/>
            <w:vMerge w:val="continue"/>
            <w:noWrap w:val="0"/>
            <w:vAlign w:val="top"/>
          </w:tcPr>
          <w:p>
            <w:pPr>
              <w:spacing w:after="0" w:line="240" w:lineRule="auto"/>
              <w:outlineLvl w:val="9"/>
              <w:rPr>
                <w:rFonts w:hint="eastAsia" w:ascii="仿宋" w:hAnsi="仿宋" w:eastAsia="仿宋" w:cs="仿宋"/>
                <w:sz w:val="21"/>
                <w:szCs w:val="21"/>
                <w:highlight w:val="none"/>
              </w:rPr>
            </w:pPr>
          </w:p>
        </w:tc>
        <w:tc>
          <w:tcPr>
            <w:tcW w:w="3760" w:type="dxa"/>
            <w:noWrap w:val="0"/>
            <w:vAlign w:val="top"/>
          </w:tcPr>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建立设施设备运行管理信息平台</w:t>
            </w:r>
          </w:p>
        </w:tc>
        <w:tc>
          <w:tcPr>
            <w:tcW w:w="3390" w:type="dxa"/>
            <w:noWrap w:val="0"/>
            <w:vAlign w:val="top"/>
          </w:tcPr>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①设施设备运行管理信息平台方案</w:t>
            </w:r>
          </w:p>
        </w:tc>
        <w:tc>
          <w:tcPr>
            <w:tcW w:w="3390" w:type="dxa"/>
            <w:noWrap w:val="0"/>
            <w:vAlign w:val="top"/>
          </w:tcPr>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①第三方信息平台建立/开发方案得2分</w:t>
            </w:r>
          </w:p>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②平台内容完善平台得2分</w:t>
            </w:r>
          </w:p>
        </w:tc>
        <w:tc>
          <w:tcPr>
            <w:tcW w:w="855" w:type="dxa"/>
            <w:noWrap/>
            <w:vAlign w:val="center"/>
          </w:tcPr>
          <w:p>
            <w:pPr>
              <w:spacing w:after="0" w:line="240" w:lineRule="auto"/>
              <w:jc w:val="center"/>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4</w:t>
            </w:r>
          </w:p>
        </w:tc>
        <w:tc>
          <w:tcPr>
            <w:tcW w:w="856" w:type="dxa"/>
            <w:noWrap/>
            <w:vAlign w:val="center"/>
          </w:tcPr>
          <w:p>
            <w:pPr>
              <w:spacing w:after="0" w:line="240" w:lineRule="auto"/>
              <w:jc w:val="center"/>
              <w:outlineLvl w:val="9"/>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83" w:type="dxa"/>
            <w:vMerge w:val="continue"/>
            <w:noWrap w:val="0"/>
            <w:vAlign w:val="top"/>
          </w:tcPr>
          <w:p>
            <w:pPr>
              <w:spacing w:after="0" w:line="240" w:lineRule="auto"/>
              <w:outlineLvl w:val="9"/>
              <w:rPr>
                <w:rFonts w:hint="eastAsia" w:ascii="仿宋" w:hAnsi="仿宋" w:eastAsia="仿宋" w:cs="仿宋"/>
                <w:sz w:val="21"/>
                <w:szCs w:val="21"/>
                <w:highlight w:val="none"/>
              </w:rPr>
            </w:pPr>
          </w:p>
        </w:tc>
        <w:tc>
          <w:tcPr>
            <w:tcW w:w="1346" w:type="dxa"/>
            <w:vMerge w:val="continue"/>
            <w:noWrap w:val="0"/>
            <w:vAlign w:val="top"/>
          </w:tcPr>
          <w:p>
            <w:pPr>
              <w:spacing w:after="0" w:line="240" w:lineRule="auto"/>
              <w:outlineLvl w:val="9"/>
              <w:rPr>
                <w:rFonts w:hint="eastAsia" w:ascii="仿宋" w:hAnsi="仿宋" w:eastAsia="仿宋" w:cs="仿宋"/>
                <w:sz w:val="21"/>
                <w:szCs w:val="21"/>
                <w:highlight w:val="none"/>
              </w:rPr>
            </w:pPr>
          </w:p>
        </w:tc>
        <w:tc>
          <w:tcPr>
            <w:tcW w:w="3760" w:type="dxa"/>
            <w:noWrap w:val="0"/>
            <w:vAlign w:val="top"/>
          </w:tcPr>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定期检查和调试关键设施设备，并根据运行监测数据对设施进行运行优化</w:t>
            </w:r>
          </w:p>
        </w:tc>
        <w:tc>
          <w:tcPr>
            <w:tcW w:w="3390" w:type="dxa"/>
            <w:noWrap w:val="0"/>
            <w:vAlign w:val="top"/>
          </w:tcPr>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①关键设施设备检查调试记录</w:t>
            </w:r>
          </w:p>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②运行监测数据记录</w:t>
            </w:r>
          </w:p>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③设施设备运行优化记录</w:t>
            </w:r>
          </w:p>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④设施设备运行优化效果评估报告</w:t>
            </w:r>
          </w:p>
        </w:tc>
        <w:tc>
          <w:tcPr>
            <w:tcW w:w="3390" w:type="dxa"/>
            <w:noWrap w:val="0"/>
            <w:vAlign w:val="top"/>
          </w:tcPr>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①检查调试记录完整得1分</w:t>
            </w:r>
          </w:p>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②运行监测数据完整得1分</w:t>
            </w:r>
          </w:p>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③运行优化记录完整得1分</w:t>
            </w:r>
          </w:p>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④第三方运行优化效果评估报告得1分</w:t>
            </w:r>
          </w:p>
        </w:tc>
        <w:tc>
          <w:tcPr>
            <w:tcW w:w="855" w:type="dxa"/>
            <w:noWrap/>
            <w:vAlign w:val="center"/>
          </w:tcPr>
          <w:p>
            <w:pPr>
              <w:spacing w:after="0" w:line="240" w:lineRule="auto"/>
              <w:jc w:val="center"/>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4</w:t>
            </w:r>
          </w:p>
        </w:tc>
        <w:tc>
          <w:tcPr>
            <w:tcW w:w="856" w:type="dxa"/>
            <w:noWrap/>
            <w:vAlign w:val="center"/>
          </w:tcPr>
          <w:p>
            <w:pPr>
              <w:spacing w:after="0" w:line="240" w:lineRule="auto"/>
              <w:jc w:val="center"/>
              <w:outlineLvl w:val="9"/>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83" w:type="dxa"/>
            <w:vMerge w:val="restart"/>
            <w:noWrap/>
            <w:vAlign w:val="top"/>
          </w:tcPr>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信息管理</w:t>
            </w:r>
          </w:p>
        </w:tc>
        <w:tc>
          <w:tcPr>
            <w:tcW w:w="1346" w:type="dxa"/>
            <w:vMerge w:val="restart"/>
            <w:noWrap/>
            <w:vAlign w:val="top"/>
          </w:tcPr>
          <w:p>
            <w:pPr>
              <w:spacing w:after="0" w:line="240" w:lineRule="auto"/>
              <w:jc w:val="center"/>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w:t>
            </w:r>
          </w:p>
        </w:tc>
        <w:tc>
          <w:tcPr>
            <w:tcW w:w="3760" w:type="dxa"/>
            <w:noWrap w:val="0"/>
            <w:vAlign w:val="top"/>
          </w:tcPr>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建立并运行能源管理信息平台，能耗数据统计参照《国家机关办公建筑和大型公共建筑能耗监测系统分项能耗数据采集技术导则》中相关要求</w:t>
            </w:r>
          </w:p>
        </w:tc>
        <w:tc>
          <w:tcPr>
            <w:tcW w:w="3390" w:type="dxa"/>
            <w:noWrap w:val="0"/>
            <w:vAlign w:val="top"/>
          </w:tcPr>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①能源信息管理平台方案</w:t>
            </w:r>
          </w:p>
        </w:tc>
        <w:tc>
          <w:tcPr>
            <w:tcW w:w="3390" w:type="dxa"/>
            <w:noWrap w:val="0"/>
            <w:vAlign w:val="top"/>
          </w:tcPr>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①能源信息管理平台方案完整得2分</w:t>
            </w:r>
          </w:p>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②平台内容符合《导则》要求得2分</w:t>
            </w:r>
          </w:p>
        </w:tc>
        <w:tc>
          <w:tcPr>
            <w:tcW w:w="855" w:type="dxa"/>
            <w:noWrap/>
            <w:vAlign w:val="center"/>
          </w:tcPr>
          <w:p>
            <w:pPr>
              <w:spacing w:after="0" w:line="240" w:lineRule="auto"/>
              <w:jc w:val="center"/>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4</w:t>
            </w:r>
          </w:p>
        </w:tc>
        <w:tc>
          <w:tcPr>
            <w:tcW w:w="856" w:type="dxa"/>
            <w:noWrap/>
            <w:vAlign w:val="center"/>
          </w:tcPr>
          <w:p>
            <w:pPr>
              <w:spacing w:after="0" w:line="240" w:lineRule="auto"/>
              <w:jc w:val="center"/>
              <w:outlineLvl w:val="9"/>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83" w:type="dxa"/>
            <w:vMerge w:val="continue"/>
            <w:noWrap w:val="0"/>
            <w:vAlign w:val="top"/>
          </w:tcPr>
          <w:p>
            <w:pPr>
              <w:spacing w:after="0" w:line="240" w:lineRule="auto"/>
              <w:outlineLvl w:val="9"/>
              <w:rPr>
                <w:rFonts w:hint="eastAsia" w:ascii="仿宋" w:hAnsi="仿宋" w:eastAsia="仿宋" w:cs="仿宋"/>
                <w:sz w:val="21"/>
                <w:szCs w:val="21"/>
                <w:highlight w:val="none"/>
              </w:rPr>
            </w:pPr>
          </w:p>
        </w:tc>
        <w:tc>
          <w:tcPr>
            <w:tcW w:w="1346" w:type="dxa"/>
            <w:vMerge w:val="continue"/>
            <w:noWrap w:val="0"/>
            <w:vAlign w:val="top"/>
          </w:tcPr>
          <w:p>
            <w:pPr>
              <w:spacing w:after="0" w:line="240" w:lineRule="auto"/>
              <w:outlineLvl w:val="9"/>
              <w:rPr>
                <w:rFonts w:hint="eastAsia" w:ascii="仿宋" w:hAnsi="仿宋" w:eastAsia="仿宋" w:cs="仿宋"/>
                <w:sz w:val="21"/>
                <w:szCs w:val="21"/>
                <w:highlight w:val="none"/>
              </w:rPr>
            </w:pPr>
          </w:p>
        </w:tc>
        <w:tc>
          <w:tcPr>
            <w:tcW w:w="3760" w:type="dxa"/>
            <w:noWrap w:val="0"/>
            <w:vAlign w:val="top"/>
          </w:tcPr>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制定并实施相应的信息管理制度，以及信息平台维护管理制度</w:t>
            </w:r>
          </w:p>
        </w:tc>
        <w:tc>
          <w:tcPr>
            <w:tcW w:w="3390" w:type="dxa"/>
            <w:noWrap w:val="0"/>
            <w:vAlign w:val="top"/>
          </w:tcPr>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①信息管理制度</w:t>
            </w:r>
          </w:p>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②信息管理平台维护管理制度</w:t>
            </w:r>
          </w:p>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③信息管理平台实施情况检查记录</w:t>
            </w:r>
          </w:p>
        </w:tc>
        <w:tc>
          <w:tcPr>
            <w:tcW w:w="3390" w:type="dxa"/>
            <w:noWrap w:val="0"/>
            <w:vAlign w:val="top"/>
          </w:tcPr>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①信息管理制度完整得2分</w:t>
            </w:r>
          </w:p>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②信息管理平台维护管理制度完整得1分</w:t>
            </w:r>
          </w:p>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③信息管理平台实施情况检查记录完整得1分</w:t>
            </w:r>
          </w:p>
        </w:tc>
        <w:tc>
          <w:tcPr>
            <w:tcW w:w="855" w:type="dxa"/>
            <w:noWrap/>
            <w:vAlign w:val="center"/>
          </w:tcPr>
          <w:p>
            <w:pPr>
              <w:spacing w:after="0" w:line="240" w:lineRule="auto"/>
              <w:jc w:val="center"/>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4</w:t>
            </w:r>
          </w:p>
        </w:tc>
        <w:tc>
          <w:tcPr>
            <w:tcW w:w="856" w:type="dxa"/>
            <w:noWrap/>
            <w:vAlign w:val="center"/>
          </w:tcPr>
          <w:p>
            <w:pPr>
              <w:spacing w:after="0" w:line="240" w:lineRule="auto"/>
              <w:jc w:val="center"/>
              <w:outlineLvl w:val="9"/>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83" w:type="dxa"/>
            <w:vMerge w:val="continue"/>
            <w:noWrap w:val="0"/>
            <w:vAlign w:val="top"/>
          </w:tcPr>
          <w:p>
            <w:pPr>
              <w:spacing w:after="0" w:line="240" w:lineRule="auto"/>
              <w:outlineLvl w:val="9"/>
              <w:rPr>
                <w:rFonts w:hint="eastAsia" w:ascii="仿宋" w:hAnsi="仿宋" w:eastAsia="仿宋" w:cs="仿宋"/>
                <w:sz w:val="21"/>
                <w:szCs w:val="21"/>
                <w:highlight w:val="none"/>
              </w:rPr>
            </w:pPr>
          </w:p>
        </w:tc>
        <w:tc>
          <w:tcPr>
            <w:tcW w:w="1346" w:type="dxa"/>
            <w:vMerge w:val="continue"/>
            <w:noWrap w:val="0"/>
            <w:vAlign w:val="top"/>
          </w:tcPr>
          <w:p>
            <w:pPr>
              <w:spacing w:after="0" w:line="240" w:lineRule="auto"/>
              <w:outlineLvl w:val="9"/>
              <w:rPr>
                <w:rFonts w:hint="eastAsia" w:ascii="仿宋" w:hAnsi="仿宋" w:eastAsia="仿宋" w:cs="仿宋"/>
                <w:sz w:val="21"/>
                <w:szCs w:val="21"/>
                <w:highlight w:val="none"/>
              </w:rPr>
            </w:pPr>
          </w:p>
        </w:tc>
        <w:tc>
          <w:tcPr>
            <w:tcW w:w="3760" w:type="dxa"/>
            <w:noWrap w:val="0"/>
            <w:vAlign w:val="top"/>
          </w:tcPr>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能源管理平台和上级主管部门的信息平台进行有效对接</w:t>
            </w:r>
          </w:p>
        </w:tc>
        <w:tc>
          <w:tcPr>
            <w:tcW w:w="3390" w:type="dxa"/>
            <w:noWrap w:val="0"/>
            <w:vAlign w:val="top"/>
          </w:tcPr>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①能源管理平台上传数据功能</w:t>
            </w:r>
          </w:p>
        </w:tc>
        <w:tc>
          <w:tcPr>
            <w:tcW w:w="3390" w:type="dxa"/>
            <w:noWrap w:val="0"/>
            <w:vAlign w:val="top"/>
          </w:tcPr>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①平台可以与上级主管部门平台对接得2分</w:t>
            </w:r>
          </w:p>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②符合上级主管部门对平台的要求得2分</w:t>
            </w:r>
          </w:p>
        </w:tc>
        <w:tc>
          <w:tcPr>
            <w:tcW w:w="855" w:type="dxa"/>
            <w:noWrap/>
            <w:vAlign w:val="center"/>
          </w:tcPr>
          <w:p>
            <w:pPr>
              <w:spacing w:after="0" w:line="240" w:lineRule="auto"/>
              <w:jc w:val="center"/>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4</w:t>
            </w:r>
          </w:p>
        </w:tc>
        <w:tc>
          <w:tcPr>
            <w:tcW w:w="856" w:type="dxa"/>
            <w:noWrap/>
            <w:vAlign w:val="center"/>
          </w:tcPr>
          <w:p>
            <w:pPr>
              <w:spacing w:after="0" w:line="240" w:lineRule="auto"/>
              <w:jc w:val="center"/>
              <w:outlineLvl w:val="9"/>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83" w:type="dxa"/>
            <w:vMerge w:val="continue"/>
            <w:noWrap w:val="0"/>
            <w:vAlign w:val="top"/>
          </w:tcPr>
          <w:p>
            <w:pPr>
              <w:spacing w:after="0" w:line="240" w:lineRule="auto"/>
              <w:outlineLvl w:val="9"/>
              <w:rPr>
                <w:rFonts w:hint="eastAsia" w:ascii="仿宋" w:hAnsi="仿宋" w:eastAsia="仿宋" w:cs="仿宋"/>
                <w:sz w:val="21"/>
                <w:szCs w:val="21"/>
                <w:highlight w:val="none"/>
              </w:rPr>
            </w:pPr>
          </w:p>
        </w:tc>
        <w:tc>
          <w:tcPr>
            <w:tcW w:w="1346" w:type="dxa"/>
            <w:vMerge w:val="continue"/>
            <w:noWrap w:val="0"/>
            <w:vAlign w:val="top"/>
          </w:tcPr>
          <w:p>
            <w:pPr>
              <w:spacing w:after="0" w:line="240" w:lineRule="auto"/>
              <w:outlineLvl w:val="9"/>
              <w:rPr>
                <w:rFonts w:hint="eastAsia" w:ascii="仿宋" w:hAnsi="仿宋" w:eastAsia="仿宋" w:cs="仿宋"/>
                <w:sz w:val="21"/>
                <w:szCs w:val="21"/>
                <w:highlight w:val="none"/>
              </w:rPr>
            </w:pPr>
          </w:p>
        </w:tc>
        <w:tc>
          <w:tcPr>
            <w:tcW w:w="3760" w:type="dxa"/>
            <w:noWrap w:val="0"/>
            <w:vAlign w:val="top"/>
          </w:tcPr>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定期对数据进行备份</w:t>
            </w:r>
          </w:p>
        </w:tc>
        <w:tc>
          <w:tcPr>
            <w:tcW w:w="3390" w:type="dxa"/>
            <w:noWrap/>
            <w:vAlign w:val="top"/>
          </w:tcPr>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①数据备份记录</w:t>
            </w:r>
          </w:p>
        </w:tc>
        <w:tc>
          <w:tcPr>
            <w:tcW w:w="3390" w:type="dxa"/>
            <w:noWrap w:val="0"/>
            <w:vAlign w:val="top"/>
          </w:tcPr>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①数据备份记录完整得2分</w:t>
            </w:r>
          </w:p>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注：备份时间应至少每半个月一次</w:t>
            </w:r>
          </w:p>
        </w:tc>
        <w:tc>
          <w:tcPr>
            <w:tcW w:w="855" w:type="dxa"/>
            <w:noWrap/>
            <w:vAlign w:val="center"/>
          </w:tcPr>
          <w:p>
            <w:pPr>
              <w:spacing w:after="0" w:line="240" w:lineRule="auto"/>
              <w:jc w:val="center"/>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2</w:t>
            </w:r>
          </w:p>
        </w:tc>
        <w:tc>
          <w:tcPr>
            <w:tcW w:w="856" w:type="dxa"/>
            <w:noWrap/>
            <w:vAlign w:val="center"/>
          </w:tcPr>
          <w:p>
            <w:pPr>
              <w:spacing w:after="0" w:line="240" w:lineRule="auto"/>
              <w:jc w:val="center"/>
              <w:outlineLvl w:val="9"/>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83" w:type="dxa"/>
            <w:vMerge w:val="continue"/>
            <w:noWrap w:val="0"/>
            <w:vAlign w:val="top"/>
          </w:tcPr>
          <w:p>
            <w:pPr>
              <w:spacing w:after="0" w:line="240" w:lineRule="auto"/>
              <w:outlineLvl w:val="9"/>
              <w:rPr>
                <w:rFonts w:hint="eastAsia" w:ascii="仿宋" w:hAnsi="仿宋" w:eastAsia="仿宋" w:cs="仿宋"/>
                <w:sz w:val="21"/>
                <w:szCs w:val="21"/>
                <w:highlight w:val="none"/>
              </w:rPr>
            </w:pPr>
          </w:p>
        </w:tc>
        <w:tc>
          <w:tcPr>
            <w:tcW w:w="1346" w:type="dxa"/>
            <w:vMerge w:val="continue"/>
            <w:noWrap w:val="0"/>
            <w:vAlign w:val="top"/>
          </w:tcPr>
          <w:p>
            <w:pPr>
              <w:spacing w:after="0" w:line="240" w:lineRule="auto"/>
              <w:outlineLvl w:val="9"/>
              <w:rPr>
                <w:rFonts w:hint="eastAsia" w:ascii="仿宋" w:hAnsi="仿宋" w:eastAsia="仿宋" w:cs="仿宋"/>
                <w:sz w:val="21"/>
                <w:szCs w:val="21"/>
                <w:highlight w:val="none"/>
              </w:rPr>
            </w:pPr>
          </w:p>
        </w:tc>
        <w:tc>
          <w:tcPr>
            <w:tcW w:w="3760" w:type="dxa"/>
            <w:noWrap w:val="0"/>
            <w:vAlign w:val="top"/>
          </w:tcPr>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定期对数据进行统计分析管理</w:t>
            </w:r>
          </w:p>
        </w:tc>
        <w:tc>
          <w:tcPr>
            <w:tcW w:w="3390" w:type="dxa"/>
            <w:noWrap w:val="0"/>
            <w:vAlign w:val="top"/>
          </w:tcPr>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①能耗数据统计分析制度</w:t>
            </w:r>
          </w:p>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②数据统计分析报告</w:t>
            </w:r>
          </w:p>
        </w:tc>
        <w:tc>
          <w:tcPr>
            <w:tcW w:w="3390" w:type="dxa"/>
            <w:noWrap w:val="0"/>
            <w:vAlign w:val="top"/>
          </w:tcPr>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①能耗数据统计分析制度完善得1分</w:t>
            </w:r>
          </w:p>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②依据制度提供分析报告，得1分</w:t>
            </w:r>
          </w:p>
        </w:tc>
        <w:tc>
          <w:tcPr>
            <w:tcW w:w="855" w:type="dxa"/>
            <w:noWrap/>
            <w:vAlign w:val="center"/>
          </w:tcPr>
          <w:p>
            <w:pPr>
              <w:spacing w:after="0" w:line="240" w:lineRule="auto"/>
              <w:jc w:val="center"/>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2</w:t>
            </w:r>
          </w:p>
        </w:tc>
        <w:tc>
          <w:tcPr>
            <w:tcW w:w="856" w:type="dxa"/>
            <w:noWrap/>
            <w:vAlign w:val="center"/>
          </w:tcPr>
          <w:p>
            <w:pPr>
              <w:spacing w:after="0" w:line="240" w:lineRule="auto"/>
              <w:jc w:val="center"/>
              <w:outlineLvl w:val="9"/>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83" w:type="dxa"/>
            <w:vMerge w:val="continue"/>
            <w:noWrap w:val="0"/>
            <w:vAlign w:val="top"/>
          </w:tcPr>
          <w:p>
            <w:pPr>
              <w:spacing w:after="0" w:line="240" w:lineRule="auto"/>
              <w:outlineLvl w:val="9"/>
              <w:rPr>
                <w:rFonts w:hint="eastAsia" w:ascii="仿宋" w:hAnsi="仿宋" w:eastAsia="仿宋" w:cs="仿宋"/>
                <w:sz w:val="21"/>
                <w:szCs w:val="21"/>
                <w:highlight w:val="none"/>
              </w:rPr>
            </w:pPr>
          </w:p>
        </w:tc>
        <w:tc>
          <w:tcPr>
            <w:tcW w:w="1346" w:type="dxa"/>
            <w:vMerge w:val="continue"/>
            <w:noWrap w:val="0"/>
            <w:vAlign w:val="top"/>
          </w:tcPr>
          <w:p>
            <w:pPr>
              <w:spacing w:after="0" w:line="240" w:lineRule="auto"/>
              <w:outlineLvl w:val="9"/>
              <w:rPr>
                <w:rFonts w:hint="eastAsia" w:ascii="仿宋" w:hAnsi="仿宋" w:eastAsia="仿宋" w:cs="仿宋"/>
                <w:sz w:val="21"/>
                <w:szCs w:val="21"/>
                <w:highlight w:val="none"/>
              </w:rPr>
            </w:pPr>
          </w:p>
        </w:tc>
        <w:tc>
          <w:tcPr>
            <w:tcW w:w="3760" w:type="dxa"/>
            <w:noWrap w:val="0"/>
            <w:vAlign w:val="top"/>
          </w:tcPr>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定期评估信息管理制度的有效性并加以改进，平台定期或按需更新</w:t>
            </w:r>
          </w:p>
        </w:tc>
        <w:tc>
          <w:tcPr>
            <w:tcW w:w="3390" w:type="dxa"/>
            <w:noWrap w:val="0"/>
            <w:vAlign w:val="top"/>
          </w:tcPr>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①信息管理制度定期评估记录</w:t>
            </w:r>
          </w:p>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②信息管理制度定期改进记录</w:t>
            </w:r>
          </w:p>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③信息管理平台定期更新记录</w:t>
            </w:r>
          </w:p>
        </w:tc>
        <w:tc>
          <w:tcPr>
            <w:tcW w:w="3390" w:type="dxa"/>
            <w:noWrap w:val="0"/>
            <w:vAlign w:val="top"/>
          </w:tcPr>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①定期评估记录完整得1分</w:t>
            </w:r>
          </w:p>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②定期改进记录完整得1分</w:t>
            </w:r>
          </w:p>
          <w:p>
            <w:pPr>
              <w:spacing w:after="0" w:line="240" w:lineRule="auto"/>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③平台定期更新记录完整得2分</w:t>
            </w:r>
          </w:p>
        </w:tc>
        <w:tc>
          <w:tcPr>
            <w:tcW w:w="855" w:type="dxa"/>
            <w:noWrap/>
            <w:vAlign w:val="center"/>
          </w:tcPr>
          <w:p>
            <w:pPr>
              <w:spacing w:after="0" w:line="240" w:lineRule="auto"/>
              <w:jc w:val="center"/>
              <w:outlineLvl w:val="9"/>
              <w:rPr>
                <w:rFonts w:hint="eastAsia" w:ascii="仿宋" w:hAnsi="仿宋" w:eastAsia="仿宋" w:cs="仿宋"/>
                <w:sz w:val="21"/>
                <w:szCs w:val="21"/>
                <w:highlight w:val="none"/>
              </w:rPr>
            </w:pPr>
            <w:r>
              <w:rPr>
                <w:rFonts w:hint="eastAsia" w:ascii="仿宋" w:hAnsi="仿宋" w:eastAsia="仿宋" w:cs="仿宋"/>
                <w:sz w:val="21"/>
                <w:szCs w:val="21"/>
                <w:highlight w:val="none"/>
              </w:rPr>
              <w:t>4</w:t>
            </w:r>
          </w:p>
        </w:tc>
        <w:tc>
          <w:tcPr>
            <w:tcW w:w="856" w:type="dxa"/>
            <w:noWrap/>
            <w:vAlign w:val="center"/>
          </w:tcPr>
          <w:p>
            <w:pPr>
              <w:spacing w:after="0" w:line="240" w:lineRule="auto"/>
              <w:jc w:val="center"/>
              <w:outlineLvl w:val="9"/>
              <w:rPr>
                <w:rFonts w:hint="eastAsia" w:ascii="仿宋" w:hAnsi="仿宋" w:eastAsia="仿宋" w:cs="仿宋"/>
                <w:sz w:val="21"/>
                <w:szCs w:val="21"/>
                <w:highlight w:val="none"/>
              </w:rPr>
            </w:pPr>
          </w:p>
        </w:tc>
      </w:tr>
    </w:tbl>
    <w:p>
      <w:pPr>
        <w:outlineLvl w:val="9"/>
        <w:rPr>
          <w:rFonts w:ascii="Times New Roman" w:hAnsi="Times New Roman" w:eastAsia="仿宋_GB2312" w:cs="Times New Roman"/>
          <w:b/>
          <w:bCs/>
          <w:color w:val="auto"/>
          <w:kern w:val="2"/>
          <w:sz w:val="30"/>
          <w:szCs w:val="30"/>
          <w:highlight w:val="none"/>
        </w:rPr>
      </w:pPr>
    </w:p>
    <w:p>
      <w:pPr>
        <w:outlineLvl w:val="9"/>
        <w:rPr>
          <w:rFonts w:ascii="Times New Roman" w:hAnsi="Times New Roman" w:eastAsia="仿宋_GB2312" w:cs="Times New Roman"/>
          <w:b/>
          <w:bCs/>
          <w:color w:val="auto"/>
          <w:kern w:val="2"/>
          <w:sz w:val="30"/>
          <w:szCs w:val="30"/>
          <w:highlight w:val="none"/>
        </w:rPr>
        <w:sectPr>
          <w:pgSz w:w="16838" w:h="11906" w:orient="landscape"/>
          <w:pgMar w:top="1134" w:right="1134" w:bottom="1134" w:left="1134" w:header="850" w:footer="992" w:gutter="0"/>
          <w:cols w:space="720" w:num="1"/>
          <w:docGrid w:type="lines" w:linePitch="312" w:charSpace="0"/>
        </w:sectPr>
      </w:pPr>
    </w:p>
    <w:p>
      <w:pPr>
        <w:spacing w:before="0"/>
        <w:outlineLvl w:val="0"/>
        <w:rPr>
          <w:rFonts w:hint="eastAsia" w:ascii="仿宋_GB2312" w:hAnsi="仿宋_GB2312" w:eastAsia="仿宋_GB2312" w:cs="仿宋_GB2312"/>
          <w:b w:val="0"/>
          <w:bCs w:val="0"/>
          <w:color w:val="auto"/>
          <w:kern w:val="2"/>
          <w:sz w:val="30"/>
          <w:szCs w:val="30"/>
          <w:highlight w:val="none"/>
        </w:rPr>
      </w:pPr>
      <w:r>
        <w:rPr>
          <w:rFonts w:hint="eastAsia" w:ascii="仿宋_GB2312" w:hAnsi="仿宋_GB2312" w:eastAsia="仿宋_GB2312" w:cs="仿宋_GB2312"/>
          <w:b w:val="0"/>
          <w:bCs w:val="0"/>
          <w:color w:val="auto"/>
          <w:kern w:val="2"/>
          <w:sz w:val="30"/>
          <w:szCs w:val="30"/>
          <w:highlight w:val="none"/>
        </w:rPr>
        <w:t>附件</w:t>
      </w:r>
      <w:r>
        <w:rPr>
          <w:rFonts w:hint="eastAsia" w:ascii="仿宋_GB2312" w:hAnsi="仿宋_GB2312" w:eastAsia="仿宋_GB2312" w:cs="仿宋_GB2312"/>
          <w:b w:val="0"/>
          <w:bCs w:val="0"/>
          <w:color w:val="auto"/>
          <w:kern w:val="2"/>
          <w:sz w:val="30"/>
          <w:szCs w:val="30"/>
          <w:highlight w:val="none"/>
          <w:lang w:val="en-US" w:eastAsia="zh-CN"/>
        </w:rPr>
        <w:t>2</w:t>
      </w:r>
      <w:r>
        <w:rPr>
          <w:rFonts w:hint="eastAsia" w:ascii="仿宋_GB2312" w:hAnsi="仿宋_GB2312" w:eastAsia="仿宋_GB2312" w:cs="仿宋_GB2312"/>
          <w:b w:val="0"/>
          <w:bCs w:val="0"/>
          <w:color w:val="auto"/>
          <w:kern w:val="2"/>
          <w:sz w:val="30"/>
          <w:szCs w:val="30"/>
          <w:highlight w:val="none"/>
        </w:rPr>
        <w:t xml:space="preserve"> </w:t>
      </w:r>
      <w:bookmarkEnd w:id="45"/>
    </w:p>
    <w:p>
      <w:pPr>
        <w:spacing w:line="348" w:lineRule="auto"/>
        <w:jc w:val="center"/>
        <w:outlineLvl w:val="9"/>
        <w:rPr>
          <w:rFonts w:ascii="黑体" w:hAnsi="华文楷体" w:eastAsia="黑体"/>
          <w:b/>
          <w:spacing w:val="30"/>
          <w:sz w:val="44"/>
          <w:szCs w:val="44"/>
          <w:highlight w:val="none"/>
        </w:rPr>
      </w:pPr>
    </w:p>
    <w:p>
      <w:pPr>
        <w:spacing w:line="348" w:lineRule="auto"/>
        <w:jc w:val="center"/>
        <w:outlineLvl w:val="9"/>
        <w:rPr>
          <w:rFonts w:ascii="黑体" w:hAnsi="华文楷体" w:eastAsia="黑体"/>
          <w:b/>
          <w:spacing w:val="30"/>
          <w:sz w:val="44"/>
          <w:szCs w:val="44"/>
          <w:highlight w:val="none"/>
        </w:rPr>
      </w:pPr>
    </w:p>
    <w:p>
      <w:pPr>
        <w:spacing w:line="348" w:lineRule="auto"/>
        <w:jc w:val="center"/>
        <w:outlineLvl w:val="9"/>
        <w:rPr>
          <w:rFonts w:ascii="黑体" w:hAnsi="华文楷体" w:eastAsia="黑体"/>
          <w:b/>
          <w:spacing w:val="30"/>
          <w:sz w:val="44"/>
          <w:szCs w:val="44"/>
          <w:highlight w:val="none"/>
        </w:rPr>
      </w:pPr>
    </w:p>
    <w:p>
      <w:pPr>
        <w:spacing w:line="348" w:lineRule="auto"/>
        <w:jc w:val="center"/>
        <w:outlineLvl w:val="9"/>
        <w:rPr>
          <w:rFonts w:ascii="黑体" w:hAnsi="华文楷体" w:eastAsia="黑体"/>
          <w:b/>
          <w:spacing w:val="30"/>
          <w:sz w:val="44"/>
          <w:szCs w:val="44"/>
          <w:highlight w:val="none"/>
        </w:rPr>
      </w:pPr>
    </w:p>
    <w:p>
      <w:pPr>
        <w:spacing w:line="348" w:lineRule="auto"/>
        <w:jc w:val="both"/>
        <w:outlineLvl w:val="9"/>
        <w:rPr>
          <w:rFonts w:ascii="黑体" w:hAnsi="华文楷体" w:eastAsia="黑体"/>
          <w:b/>
          <w:spacing w:val="30"/>
          <w:sz w:val="44"/>
          <w:szCs w:val="44"/>
          <w:highlight w:val="none"/>
        </w:rPr>
      </w:pPr>
    </w:p>
    <w:p>
      <w:pPr>
        <w:spacing w:line="348" w:lineRule="auto"/>
        <w:jc w:val="center"/>
        <w:outlineLvl w:val="9"/>
        <w:rPr>
          <w:rFonts w:hint="eastAsia" w:ascii="华文中宋" w:hAnsi="华文中宋" w:eastAsia="华文中宋" w:cs="华文中宋"/>
          <w:b/>
          <w:spacing w:val="30"/>
          <w:sz w:val="36"/>
          <w:szCs w:val="36"/>
          <w:highlight w:val="none"/>
        </w:rPr>
      </w:pPr>
      <w:r>
        <w:rPr>
          <w:rFonts w:hint="eastAsia" w:ascii="华文中宋" w:hAnsi="华文中宋" w:eastAsia="华文中宋" w:cs="华文中宋"/>
          <w:b/>
          <w:spacing w:val="30"/>
          <w:sz w:val="36"/>
          <w:szCs w:val="36"/>
          <w:highlight w:val="none"/>
        </w:rPr>
        <w:t>设施设备绿色运行管理服务认证</w:t>
      </w:r>
    </w:p>
    <w:p>
      <w:pPr>
        <w:spacing w:line="348" w:lineRule="auto"/>
        <w:jc w:val="center"/>
        <w:outlineLvl w:val="9"/>
        <w:rPr>
          <w:rFonts w:ascii="华文楷体" w:hAnsi="华文楷体" w:eastAsia="华文楷体"/>
          <w:b/>
          <w:spacing w:val="30"/>
          <w:sz w:val="44"/>
          <w:szCs w:val="44"/>
          <w:highlight w:val="none"/>
        </w:rPr>
      </w:pPr>
      <w:r>
        <w:rPr>
          <w:rFonts w:hint="eastAsia" w:ascii="华文中宋" w:hAnsi="华文中宋" w:eastAsia="华文中宋" w:cs="华文中宋"/>
          <w:b/>
          <w:spacing w:val="30"/>
          <w:sz w:val="36"/>
          <w:szCs w:val="36"/>
          <w:highlight w:val="none"/>
        </w:rPr>
        <w:t>申请书</w:t>
      </w:r>
    </w:p>
    <w:p>
      <w:pPr>
        <w:outlineLvl w:val="9"/>
        <w:rPr>
          <w:highlight w:val="none"/>
        </w:rPr>
      </w:pPr>
    </w:p>
    <w:p>
      <w:pPr>
        <w:outlineLvl w:val="9"/>
        <w:rPr>
          <w:highlight w:val="none"/>
        </w:rPr>
      </w:pPr>
    </w:p>
    <w:p>
      <w:pPr>
        <w:outlineLvl w:val="9"/>
        <w:rPr>
          <w:highlight w:val="none"/>
        </w:rPr>
      </w:pPr>
    </w:p>
    <w:p>
      <w:pPr>
        <w:outlineLvl w:val="9"/>
        <w:rPr>
          <w:highlight w:val="none"/>
        </w:rPr>
      </w:pPr>
    </w:p>
    <w:p>
      <w:pPr>
        <w:outlineLvl w:val="9"/>
        <w:rPr>
          <w:highlight w:val="none"/>
        </w:rPr>
      </w:pPr>
    </w:p>
    <w:p>
      <w:pPr>
        <w:outlineLvl w:val="9"/>
        <w:rPr>
          <w:highlight w:val="none"/>
        </w:rPr>
      </w:pPr>
    </w:p>
    <w:p>
      <w:pPr>
        <w:outlineLvl w:val="9"/>
        <w:rPr>
          <w:highlight w:val="none"/>
        </w:rPr>
      </w:pPr>
    </w:p>
    <w:p>
      <w:pPr>
        <w:outlineLvl w:val="9"/>
        <w:rPr>
          <w:highlight w:val="none"/>
        </w:rPr>
      </w:pPr>
    </w:p>
    <w:p>
      <w:pPr>
        <w:outlineLvl w:val="9"/>
        <w:rPr>
          <w:highlight w:val="none"/>
        </w:rPr>
      </w:pPr>
    </w:p>
    <w:p>
      <w:pPr>
        <w:outlineLvl w:val="9"/>
        <w:rPr>
          <w:highlight w:val="none"/>
        </w:rPr>
      </w:pPr>
    </w:p>
    <w:p>
      <w:pPr>
        <w:outlineLvl w:val="9"/>
        <w:rPr>
          <w:highlight w:val="none"/>
        </w:rPr>
      </w:pPr>
    </w:p>
    <w:p>
      <w:pPr>
        <w:spacing w:before="120"/>
        <w:ind w:firstLine="1400" w:firstLineChars="500"/>
        <w:outlineLvl w:val="9"/>
        <w:rPr>
          <w:rFonts w:ascii="黑体" w:hAnsi="黑体" w:eastAsia="黑体" w:cs="黑体"/>
          <w:bCs/>
          <w:sz w:val="28"/>
          <w:szCs w:val="28"/>
          <w:highlight w:val="none"/>
          <w:u w:val="single"/>
        </w:rPr>
      </w:pPr>
      <w:r>
        <w:rPr>
          <w:rFonts w:hint="eastAsia" w:ascii="黑体" w:hAnsi="黑体" w:eastAsia="黑体" w:cs="黑体"/>
          <w:bCs/>
          <w:sz w:val="28"/>
          <w:szCs w:val="28"/>
          <w:highlight w:val="none"/>
        </w:rPr>
        <w:t>申 请 方：</w:t>
      </w:r>
      <w:r>
        <w:rPr>
          <w:rFonts w:hint="eastAsia" w:ascii="仿宋" w:hAnsi="仿宋" w:eastAsia="仿宋"/>
          <w:b/>
          <w:bCs/>
          <w:sz w:val="30"/>
          <w:szCs w:val="30"/>
          <w:highlight w:val="none"/>
          <w:u w:val="single"/>
        </w:rPr>
        <w:t xml:space="preserve"> </w:t>
      </w:r>
      <w:r>
        <w:rPr>
          <w:rFonts w:ascii="仿宋" w:hAnsi="仿宋" w:eastAsia="仿宋"/>
          <w:b/>
          <w:bCs/>
          <w:sz w:val="30"/>
          <w:szCs w:val="30"/>
          <w:highlight w:val="none"/>
          <w:u w:val="single"/>
        </w:rPr>
        <w:t xml:space="preserve">                             </w:t>
      </w:r>
    </w:p>
    <w:p>
      <w:pPr>
        <w:spacing w:before="120"/>
        <w:ind w:firstLine="1400" w:firstLineChars="500"/>
        <w:outlineLvl w:val="9"/>
        <w:rPr>
          <w:rFonts w:ascii="黑体" w:hAnsi="黑体" w:eastAsia="黑体" w:cs="黑体"/>
          <w:bCs/>
          <w:sz w:val="28"/>
          <w:szCs w:val="28"/>
          <w:highlight w:val="none"/>
          <w:u w:val="single"/>
        </w:rPr>
      </w:pPr>
      <w:r>
        <w:rPr>
          <w:rFonts w:hint="eastAsia" w:ascii="黑体" w:hAnsi="黑体" w:eastAsia="黑体" w:cs="黑体"/>
          <w:bCs/>
          <w:sz w:val="28"/>
          <w:szCs w:val="28"/>
          <w:highlight w:val="none"/>
        </w:rPr>
        <w:t>填表日期：</w:t>
      </w:r>
      <w:r>
        <w:rPr>
          <w:rFonts w:hint="eastAsia" w:ascii="仿宋" w:hAnsi="仿宋" w:eastAsia="仿宋"/>
          <w:b/>
          <w:bCs/>
          <w:sz w:val="30"/>
          <w:szCs w:val="30"/>
          <w:highlight w:val="none"/>
          <w:u w:val="single"/>
        </w:rPr>
        <w:t xml:space="preserve"> </w:t>
      </w:r>
      <w:r>
        <w:rPr>
          <w:rFonts w:ascii="仿宋" w:hAnsi="仿宋" w:eastAsia="仿宋"/>
          <w:b/>
          <w:bCs/>
          <w:sz w:val="30"/>
          <w:szCs w:val="30"/>
          <w:highlight w:val="none"/>
          <w:u w:val="single"/>
        </w:rPr>
        <w:t xml:space="preserve">                             </w:t>
      </w:r>
    </w:p>
    <w:p>
      <w:pPr>
        <w:outlineLvl w:val="9"/>
        <w:rPr>
          <w:rFonts w:ascii="宋体" w:hAnsi="宋体"/>
          <w:sz w:val="28"/>
          <w:szCs w:val="28"/>
          <w:highlight w:val="none"/>
          <w:u w:val="single"/>
        </w:rPr>
      </w:pPr>
      <w:r>
        <w:rPr>
          <w:rFonts w:ascii="宋体" w:hAnsi="宋体"/>
          <w:sz w:val="28"/>
          <w:szCs w:val="28"/>
          <w:highlight w:val="none"/>
          <w:u w:val="single"/>
        </w:rPr>
        <w:br w:type="page"/>
      </w:r>
    </w:p>
    <w:p>
      <w:pPr>
        <w:spacing w:after="0" w:line="348" w:lineRule="auto"/>
        <w:jc w:val="center"/>
        <w:outlineLvl w:val="9"/>
        <w:rPr>
          <w:rFonts w:ascii="黑体" w:hAnsi="华文楷体" w:eastAsia="黑体" w:cs="Times New Roman"/>
          <w:b/>
          <w:spacing w:val="30"/>
          <w:sz w:val="44"/>
          <w:szCs w:val="44"/>
          <w:highlight w:val="none"/>
        </w:rPr>
      </w:pPr>
      <w:r>
        <w:rPr>
          <w:rFonts w:hint="eastAsia" w:ascii="华文中宋" w:hAnsi="华文中宋" w:eastAsia="华文中宋" w:cs="华文中宋"/>
          <w:b/>
          <w:spacing w:val="30"/>
          <w:sz w:val="36"/>
          <w:szCs w:val="36"/>
          <w:highlight w:val="none"/>
        </w:rPr>
        <w:t>填写说明</w:t>
      </w:r>
    </w:p>
    <w:p>
      <w:pPr>
        <w:spacing w:after="0" w:line="240" w:lineRule="auto"/>
        <w:jc w:val="center"/>
        <w:outlineLvl w:val="9"/>
        <w:rPr>
          <w:rFonts w:ascii="宋体" w:hAnsi="Calibri" w:eastAsia="宋体" w:cs="Times New Roman"/>
          <w:b/>
          <w:spacing w:val="80"/>
          <w:sz w:val="28"/>
          <w:szCs w:val="28"/>
          <w:highlight w:val="none"/>
        </w:rPr>
      </w:pPr>
    </w:p>
    <w:p>
      <w:pPr>
        <w:keepNext w:val="0"/>
        <w:keepLines w:val="0"/>
        <w:pageBreakBefore w:val="0"/>
        <w:widowControl w:val="0"/>
        <w:kinsoku/>
        <w:wordWrap/>
        <w:overflowPunct/>
        <w:topLinePunct w:val="0"/>
        <w:autoSpaceDE/>
        <w:autoSpaceDN/>
        <w:bidi w:val="0"/>
        <w:adjustRightInd/>
        <w:snapToGrid/>
        <w:spacing w:after="0" w:line="360" w:lineRule="auto"/>
        <w:ind w:left="0" w:leftChars="0" w:firstLine="600" w:firstLineChars="200"/>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lang w:val="en-US" w:eastAsia="zh-CN"/>
        </w:rPr>
        <w:t>1.</w:t>
      </w:r>
      <w:r>
        <w:rPr>
          <w:rFonts w:hint="eastAsia" w:ascii="仿宋_GB2312" w:hAnsi="仿宋_GB2312" w:eastAsia="仿宋_GB2312" w:cs="仿宋_GB2312"/>
          <w:sz w:val="30"/>
          <w:szCs w:val="30"/>
          <w:highlight w:val="none"/>
        </w:rPr>
        <w:t>必须用钢笔或碳素笔填写或计算机录入，字迹清晰、工整，如无此项目内容时应划斜线表示，若因故无法填写，应注明原因。</w:t>
      </w:r>
    </w:p>
    <w:p>
      <w:pPr>
        <w:keepNext w:val="0"/>
        <w:keepLines w:val="0"/>
        <w:pageBreakBefore w:val="0"/>
        <w:widowControl w:val="0"/>
        <w:tabs>
          <w:tab w:val="left" w:pos="1102"/>
        </w:tabs>
        <w:kinsoku/>
        <w:wordWrap/>
        <w:overflowPunct/>
        <w:topLinePunct w:val="0"/>
        <w:autoSpaceDE/>
        <w:autoSpaceDN/>
        <w:bidi w:val="0"/>
        <w:adjustRightInd/>
        <w:snapToGrid/>
        <w:spacing w:after="0" w:line="360" w:lineRule="auto"/>
        <w:ind w:left="0" w:leftChars="0" w:firstLine="600" w:firstLineChars="200"/>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lang w:val="en-US" w:eastAsia="zh-CN"/>
        </w:rPr>
        <w:t>2.</w:t>
      </w:r>
      <w:r>
        <w:rPr>
          <w:rFonts w:hint="eastAsia" w:ascii="仿宋_GB2312" w:hAnsi="仿宋_GB2312" w:eastAsia="仿宋_GB2312" w:cs="仿宋_GB2312"/>
          <w:sz w:val="30"/>
          <w:szCs w:val="30"/>
          <w:highlight w:val="none"/>
        </w:rPr>
        <w:t>所有信息应按实际填写。</w:t>
      </w:r>
    </w:p>
    <w:p>
      <w:pPr>
        <w:keepNext w:val="0"/>
        <w:keepLines w:val="0"/>
        <w:pageBreakBefore w:val="0"/>
        <w:widowControl w:val="0"/>
        <w:tabs>
          <w:tab w:val="left" w:pos="1102"/>
        </w:tabs>
        <w:kinsoku/>
        <w:wordWrap/>
        <w:overflowPunct/>
        <w:topLinePunct w:val="0"/>
        <w:autoSpaceDE/>
        <w:autoSpaceDN/>
        <w:bidi w:val="0"/>
        <w:adjustRightInd/>
        <w:snapToGrid/>
        <w:spacing w:after="0" w:line="360" w:lineRule="auto"/>
        <w:ind w:left="0" w:leftChars="0" w:firstLine="600" w:firstLineChars="200"/>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lang w:val="en-US" w:eastAsia="zh-CN"/>
        </w:rPr>
        <w:t>3.</w:t>
      </w:r>
      <w:r>
        <w:rPr>
          <w:rFonts w:hint="eastAsia" w:ascii="仿宋_GB2312" w:hAnsi="仿宋_GB2312" w:eastAsia="仿宋_GB2312" w:cs="仿宋_GB2312"/>
          <w:sz w:val="30"/>
          <w:szCs w:val="30"/>
          <w:highlight w:val="none"/>
        </w:rPr>
        <w:t>申请方信息请用中英文填写，填报数据用阿拉伯数字。填写附表时如纸张不够，可自行附页，幅面为A4.</w:t>
      </w:r>
    </w:p>
    <w:p>
      <w:pPr>
        <w:keepNext w:val="0"/>
        <w:keepLines w:val="0"/>
        <w:pageBreakBefore w:val="0"/>
        <w:widowControl w:val="0"/>
        <w:tabs>
          <w:tab w:val="left" w:pos="1162"/>
        </w:tabs>
        <w:kinsoku/>
        <w:wordWrap/>
        <w:overflowPunct/>
        <w:topLinePunct w:val="0"/>
        <w:autoSpaceDE/>
        <w:autoSpaceDN/>
        <w:bidi w:val="0"/>
        <w:adjustRightInd/>
        <w:snapToGrid/>
        <w:spacing w:after="0" w:line="360" w:lineRule="auto"/>
        <w:ind w:left="0" w:leftChars="0" w:firstLine="600" w:firstLineChars="200"/>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lang w:val="en-US" w:eastAsia="zh-CN"/>
        </w:rPr>
        <w:t>4.</w:t>
      </w:r>
      <w:r>
        <w:rPr>
          <w:rFonts w:hint="eastAsia" w:ascii="仿宋_GB2312" w:hAnsi="仿宋_GB2312" w:eastAsia="仿宋_GB2312" w:cs="仿宋_GB2312"/>
          <w:sz w:val="30"/>
          <w:szCs w:val="30"/>
          <w:highlight w:val="none"/>
        </w:rPr>
        <w:t>本申请书填写一份（企业公章复印无效）。若有电子版本，请随书面申请一起提交。</w:t>
      </w:r>
    </w:p>
    <w:p>
      <w:pPr>
        <w:keepNext w:val="0"/>
        <w:keepLines w:val="0"/>
        <w:pageBreakBefore w:val="0"/>
        <w:widowControl w:val="0"/>
        <w:kinsoku/>
        <w:wordWrap/>
        <w:overflowPunct/>
        <w:topLinePunct w:val="0"/>
        <w:autoSpaceDE/>
        <w:autoSpaceDN/>
        <w:bidi w:val="0"/>
        <w:adjustRightInd/>
        <w:snapToGrid/>
        <w:spacing w:after="0" w:line="360" w:lineRule="auto"/>
        <w:ind w:left="420" w:leftChars="200"/>
        <w:textAlignment w:val="auto"/>
        <w:outlineLvl w:val="9"/>
        <w:rPr>
          <w:rFonts w:hint="eastAsia" w:ascii="仿宋_GB2312" w:hAnsi="仿宋_GB2312" w:eastAsia="仿宋_GB2312" w:cs="仿宋_GB2312"/>
          <w:bCs/>
          <w:sz w:val="30"/>
          <w:szCs w:val="30"/>
          <w:highlight w:val="none"/>
        </w:rPr>
      </w:pPr>
    </w:p>
    <w:p>
      <w:pPr>
        <w:spacing w:after="0" w:line="348" w:lineRule="auto"/>
        <w:jc w:val="center"/>
        <w:outlineLvl w:val="9"/>
        <w:rPr>
          <w:rFonts w:ascii="黑体" w:hAnsi="华文楷体" w:eastAsia="黑体" w:cs="Times New Roman"/>
          <w:b/>
          <w:spacing w:val="30"/>
          <w:sz w:val="44"/>
          <w:szCs w:val="44"/>
          <w:highlight w:val="none"/>
        </w:rPr>
      </w:pPr>
      <w:r>
        <w:rPr>
          <w:rFonts w:hint="eastAsia" w:ascii="黑体" w:hAnsi="华文楷体" w:eastAsia="黑体"/>
          <w:b/>
          <w:spacing w:val="30"/>
          <w:sz w:val="44"/>
          <w:szCs w:val="44"/>
          <w:highlight w:val="none"/>
        </w:rPr>
        <w:br w:type="page"/>
      </w:r>
      <w:r>
        <w:rPr>
          <w:rFonts w:hint="eastAsia" w:ascii="华文中宋" w:hAnsi="华文中宋" w:eastAsia="华文中宋" w:cs="华文中宋"/>
          <w:b/>
          <w:spacing w:val="30"/>
          <w:sz w:val="36"/>
          <w:szCs w:val="36"/>
          <w:highlight w:val="none"/>
        </w:rPr>
        <w:t>组 织 声 明</w:t>
      </w:r>
    </w:p>
    <w:p>
      <w:pPr>
        <w:spacing w:after="0" w:line="312" w:lineRule="auto"/>
        <w:ind w:firstLine="480" w:firstLineChars="200"/>
        <w:outlineLvl w:val="9"/>
        <w:rPr>
          <w:rFonts w:ascii="宋体" w:hAnsi="宋体" w:eastAsia="宋体" w:cs="Times New Roman"/>
          <w:sz w:val="24"/>
          <w:szCs w:val="24"/>
          <w:highlight w:val="none"/>
        </w:rPr>
      </w:pPr>
    </w:p>
    <w:p>
      <w:pPr>
        <w:spacing w:after="0" w:line="312" w:lineRule="auto"/>
        <w:ind w:firstLine="480" w:firstLineChars="200"/>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本组织自愿申请</w:t>
      </w:r>
      <w:r>
        <w:rPr>
          <w:rFonts w:hint="eastAsia" w:ascii="仿宋_GB2312" w:hAnsi="仿宋_GB2312" w:eastAsia="仿宋_GB2312" w:cs="仿宋_GB2312"/>
          <w:bCs/>
          <w:sz w:val="24"/>
          <w:szCs w:val="24"/>
          <w:highlight w:val="none"/>
        </w:rPr>
        <w:t>设施设备绿色运行管理服务认证，已了解认证实施规则及程序，并已将设施设备绿色运行管理服务保证能力的要求纳入本组织的服务体系中，本组织愿意</w:t>
      </w:r>
      <w:r>
        <w:rPr>
          <w:rFonts w:hint="eastAsia" w:ascii="仿宋_GB2312" w:hAnsi="仿宋_GB2312" w:eastAsia="仿宋_GB2312" w:cs="仿宋_GB2312"/>
          <w:sz w:val="24"/>
          <w:szCs w:val="24"/>
          <w:highlight w:val="none"/>
        </w:rPr>
        <w:t>接受对本组织的现场审查和获证后的监督，并做出如下承诺：</w:t>
      </w:r>
    </w:p>
    <w:p>
      <w:pPr>
        <w:spacing w:after="0" w:line="312" w:lineRule="auto"/>
        <w:ind w:firstLine="480" w:firstLineChars="200"/>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所提供的所有文件均是真实有效版本，并经过本组织的确认，由于文件失实所引起的后果，本组织愿承担一切责任。</w:t>
      </w:r>
    </w:p>
    <w:p>
      <w:pPr>
        <w:spacing w:after="0" w:line="312" w:lineRule="auto"/>
        <w:ind w:firstLine="480" w:firstLineChars="200"/>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在设施设备绿色运行管理服务过程中严格执行《设施设备绿色运行管理服务规范》T/CPMI 011-2020，不将服务质量责任转移给认证机构相关人员，遵守认证要求并承诺提供评价拟认证服务项目所需的任何信息。</w:t>
      </w:r>
    </w:p>
    <w:p>
      <w:pPr>
        <w:spacing w:after="0" w:line="312" w:lineRule="auto"/>
        <w:ind w:firstLine="480" w:firstLineChars="200"/>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对本组织进行认证、监督和申/投诉处理等做出必要的安排，包括审查文件、配合现场服务质量审查、进入服务认证所涉及的所有区域、调阅有关记录、评价认证相关人员（例如检测、审查、决定、监督、复评）。</w:t>
      </w:r>
    </w:p>
    <w:p>
      <w:pPr>
        <w:spacing w:after="0" w:line="312" w:lineRule="auto"/>
        <w:ind w:firstLine="480" w:firstLineChars="200"/>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建立认证证书、标志以及标牌使用管理制度，正确使用认证标志和标牌，不采用误导方式使用认证标志和标牌，不在批准使用的范围外使用认证标志和标牌，不得出售和转让认证标志和标牌，否则承担由此引起的全部责任。</w:t>
      </w:r>
    </w:p>
    <w:p>
      <w:pPr>
        <w:spacing w:after="0" w:line="312" w:lineRule="auto"/>
        <w:ind w:firstLine="480" w:firstLineChars="200"/>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5</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当本组织所有权、组织结构、管理者发生变化，地点或服务对象的更改对服务质量产生严重影响，或其它情况下服务过程可能不再符合认证制度要求的情况时，及时通知认证机构。</w:t>
      </w:r>
    </w:p>
    <w:p>
      <w:pPr>
        <w:spacing w:after="0" w:line="312" w:lineRule="auto"/>
        <w:ind w:firstLine="480" w:firstLineChars="200"/>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6</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在宣传认证服务项目时，严格按认证证书范围做出宣传。当认证证书被暂停或撤销时，立即停止使用认证证书和标志，同时停止涉及相关认证内容的广告宣传，并按的有关规定办理证书的暂停或撤销手续。</w:t>
      </w:r>
    </w:p>
    <w:p>
      <w:pPr>
        <w:spacing w:after="0" w:line="312" w:lineRule="auto"/>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xml:space="preserve">    7</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当发生一般性顾客投诉时，保留好有关投诉处理记录；当发生重大顾客投诉和/或重大服务质量事故时，及时向认证机构报告。</w:t>
      </w:r>
    </w:p>
    <w:p>
      <w:pPr>
        <w:spacing w:after="0" w:line="312" w:lineRule="auto"/>
        <w:ind w:firstLine="480" w:firstLineChars="200"/>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8</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严格履行合同并及时付清认证的相关费用。</w:t>
      </w:r>
    </w:p>
    <w:p>
      <w:pPr>
        <w:spacing w:after="0" w:line="312" w:lineRule="auto"/>
        <w:ind w:firstLine="480" w:firstLineChars="200"/>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9</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严格遵守国家相关法律法规及认证机构有关规定。</w:t>
      </w:r>
    </w:p>
    <w:p>
      <w:pPr>
        <w:autoSpaceDE w:val="0"/>
        <w:autoSpaceDN w:val="0"/>
        <w:spacing w:line="312" w:lineRule="auto"/>
        <w:ind w:firstLine="480" w:firstLineChars="200"/>
        <w:outlineLvl w:val="9"/>
        <w:rPr>
          <w:rFonts w:hint="eastAsia" w:ascii="仿宋_GB2312" w:hAnsi="仿宋_GB2312" w:eastAsia="仿宋_GB2312" w:cs="仿宋_GB2312"/>
          <w:kern w:val="2"/>
          <w:sz w:val="24"/>
          <w:szCs w:val="24"/>
          <w:highlight w:val="none"/>
        </w:rPr>
      </w:pPr>
      <w:r>
        <w:rPr>
          <w:rFonts w:hint="eastAsia" w:ascii="仿宋_GB2312" w:hAnsi="仿宋_GB2312" w:eastAsia="仿宋_GB2312" w:cs="仿宋_GB2312"/>
          <w:kern w:val="2"/>
          <w:sz w:val="24"/>
          <w:szCs w:val="24"/>
          <w:highlight w:val="none"/>
        </w:rPr>
        <w:t>我们理解，签署本承诺书是申请设施设备绿色运行管理服务认证的前提条件，也是认证工作的必要程序之一，我们完全同意遵守上述条款。</w:t>
      </w:r>
    </w:p>
    <w:p>
      <w:pPr>
        <w:autoSpaceDE w:val="0"/>
        <w:autoSpaceDN w:val="0"/>
        <w:spacing w:line="312" w:lineRule="auto"/>
        <w:outlineLvl w:val="9"/>
        <w:rPr>
          <w:rFonts w:hint="eastAsia" w:ascii="仿宋_GB2312" w:hAnsi="仿宋_GB2312" w:eastAsia="仿宋_GB2312" w:cs="仿宋_GB2312"/>
          <w:kern w:val="2"/>
          <w:sz w:val="24"/>
          <w:szCs w:val="24"/>
          <w:highlight w:val="none"/>
        </w:rPr>
      </w:pPr>
    </w:p>
    <w:p>
      <w:pPr>
        <w:autoSpaceDE w:val="0"/>
        <w:autoSpaceDN w:val="0"/>
        <w:spacing w:line="312" w:lineRule="auto"/>
        <w:outlineLvl w:val="9"/>
        <w:rPr>
          <w:rFonts w:hint="eastAsia" w:ascii="仿宋_GB2312" w:hAnsi="仿宋_GB2312" w:eastAsia="仿宋_GB2312" w:cs="仿宋_GB2312"/>
          <w:kern w:val="2"/>
          <w:sz w:val="24"/>
          <w:szCs w:val="24"/>
          <w:highlight w:val="none"/>
        </w:rPr>
      </w:pPr>
    </w:p>
    <w:p>
      <w:pPr>
        <w:autoSpaceDE w:val="0"/>
        <w:autoSpaceDN w:val="0"/>
        <w:adjustRightInd w:val="0"/>
        <w:spacing w:after="0" w:line="312" w:lineRule="auto"/>
        <w:ind w:left="3079"/>
        <w:outlineLvl w:val="9"/>
        <w:rPr>
          <w:rFonts w:hint="eastAsia" w:ascii="仿宋_GB2312" w:hAnsi="仿宋_GB2312" w:eastAsia="仿宋_GB2312" w:cs="仿宋_GB2312"/>
          <w:sz w:val="24"/>
          <w:szCs w:val="24"/>
          <w:highlight w:val="none"/>
          <w:u w:val="single"/>
          <w:lang w:val="zh-CN"/>
        </w:rPr>
      </w:pPr>
      <w:r>
        <w:rPr>
          <w:rFonts w:hint="eastAsia" w:ascii="仿宋_GB2312" w:hAnsi="仿宋_GB2312" w:eastAsia="仿宋_GB2312" w:cs="仿宋_GB2312"/>
          <w:sz w:val="24"/>
          <w:szCs w:val="24"/>
          <w:highlight w:val="none"/>
          <w:lang w:val="zh-CN"/>
        </w:rPr>
        <w:t>申  请  方：</w:t>
      </w:r>
      <w:r>
        <w:rPr>
          <w:rFonts w:hint="eastAsia" w:ascii="仿宋_GB2312" w:hAnsi="仿宋_GB2312" w:eastAsia="仿宋_GB2312" w:cs="仿宋_GB2312"/>
          <w:sz w:val="24"/>
          <w:szCs w:val="24"/>
          <w:highlight w:val="none"/>
          <w:u w:val="single"/>
        </w:rPr>
        <w:t xml:space="preserve">  </w:t>
      </w:r>
      <w:r>
        <w:rPr>
          <w:rFonts w:hint="eastAsia" w:ascii="仿宋_GB2312" w:hAnsi="仿宋_GB2312" w:eastAsia="仿宋_GB2312" w:cs="仿宋_GB2312"/>
          <w:sz w:val="24"/>
          <w:szCs w:val="24"/>
          <w:highlight w:val="none"/>
          <w:u w:val="single"/>
          <w:lang w:val="zh-CN"/>
        </w:rPr>
        <w:t xml:space="preserve">                  （盖章）</w:t>
      </w:r>
    </w:p>
    <w:p>
      <w:pPr>
        <w:autoSpaceDE w:val="0"/>
        <w:autoSpaceDN w:val="0"/>
        <w:adjustRightInd w:val="0"/>
        <w:spacing w:after="0" w:line="312" w:lineRule="auto"/>
        <w:ind w:left="3079"/>
        <w:outlineLvl w:val="9"/>
        <w:rPr>
          <w:rFonts w:hint="eastAsia" w:ascii="仿宋_GB2312" w:hAnsi="仿宋_GB2312" w:eastAsia="仿宋_GB2312" w:cs="仿宋_GB2312"/>
          <w:sz w:val="24"/>
          <w:szCs w:val="24"/>
          <w:highlight w:val="none"/>
          <w:u w:val="single"/>
        </w:rPr>
      </w:pPr>
      <w:r>
        <w:rPr>
          <w:rFonts w:hint="eastAsia" w:ascii="仿宋_GB2312" w:hAnsi="仿宋_GB2312" w:eastAsia="仿宋_GB2312" w:cs="仿宋_GB2312"/>
          <w:sz w:val="24"/>
          <w:szCs w:val="24"/>
          <w:highlight w:val="none"/>
          <w:lang w:val="zh-CN"/>
        </w:rPr>
        <w:t>法定代表人：</w:t>
      </w:r>
      <w:r>
        <w:rPr>
          <w:rFonts w:hint="eastAsia" w:ascii="仿宋_GB2312" w:hAnsi="仿宋_GB2312" w:eastAsia="仿宋_GB2312" w:cs="仿宋_GB2312"/>
          <w:sz w:val="24"/>
          <w:szCs w:val="24"/>
          <w:highlight w:val="none"/>
          <w:u w:val="single"/>
        </w:rPr>
        <w:t xml:space="preserve">                    </w:t>
      </w:r>
      <w:r>
        <w:rPr>
          <w:rFonts w:hint="eastAsia" w:ascii="仿宋_GB2312" w:hAnsi="仿宋_GB2312" w:eastAsia="仿宋_GB2312" w:cs="仿宋_GB2312"/>
          <w:sz w:val="24"/>
          <w:szCs w:val="24"/>
          <w:highlight w:val="none"/>
          <w:u w:val="single"/>
          <w:lang w:val="zh-CN"/>
        </w:rPr>
        <w:t>（签名）</w:t>
      </w:r>
    </w:p>
    <w:p>
      <w:pPr>
        <w:autoSpaceDE w:val="0"/>
        <w:autoSpaceDN w:val="0"/>
        <w:adjustRightInd w:val="0"/>
        <w:spacing w:after="0" w:line="312" w:lineRule="auto"/>
        <w:ind w:firstLine="3080"/>
        <w:jc w:val="center"/>
        <w:outlineLvl w:val="9"/>
        <w:rPr>
          <w:rFonts w:hint="eastAsia" w:ascii="华文中宋" w:hAnsi="华文中宋" w:eastAsia="华文中宋" w:cs="华文中宋"/>
          <w:b/>
          <w:bCs/>
          <w:sz w:val="36"/>
          <w:szCs w:val="36"/>
          <w:highlight w:val="none"/>
          <w:lang w:val="zh-CN"/>
        </w:rPr>
      </w:pPr>
      <w:r>
        <w:rPr>
          <w:rFonts w:hint="eastAsia" w:ascii="仿宋_GB2312" w:hAnsi="仿宋_GB2312" w:eastAsia="仿宋_GB2312" w:cs="仿宋_GB2312"/>
          <w:sz w:val="24"/>
          <w:szCs w:val="24"/>
          <w:highlight w:val="none"/>
          <w:lang w:val="zh-CN"/>
        </w:rPr>
        <w:t>日</w:t>
      </w:r>
      <w:r>
        <w:rPr>
          <w:rFonts w:hint="eastAsia" w:ascii="仿宋_GB2312" w:hAnsi="仿宋_GB2312" w:eastAsia="仿宋_GB2312" w:cs="仿宋_GB2312"/>
          <w:sz w:val="24"/>
          <w:szCs w:val="24"/>
          <w:highlight w:val="none"/>
        </w:rPr>
        <w:t xml:space="preserve">      </w:t>
      </w:r>
      <w:r>
        <w:rPr>
          <w:rFonts w:hint="eastAsia" w:ascii="仿宋_GB2312" w:hAnsi="仿宋_GB2312" w:eastAsia="仿宋_GB2312" w:cs="仿宋_GB2312"/>
          <w:sz w:val="24"/>
          <w:szCs w:val="24"/>
          <w:highlight w:val="none"/>
          <w:lang w:val="zh-CN"/>
        </w:rPr>
        <w:t>期：</w:t>
      </w:r>
      <w:r>
        <w:rPr>
          <w:rFonts w:hint="eastAsia" w:ascii="仿宋_GB2312" w:hAnsi="仿宋_GB2312" w:eastAsia="仿宋_GB2312" w:cs="仿宋_GB2312"/>
          <w:sz w:val="24"/>
          <w:szCs w:val="24"/>
          <w:highlight w:val="none"/>
          <w:u w:val="single"/>
        </w:rPr>
        <w:t xml:space="preserve">         </w:t>
      </w:r>
      <w:r>
        <w:rPr>
          <w:rFonts w:hint="eastAsia" w:ascii="仿宋_GB2312" w:hAnsi="仿宋_GB2312" w:eastAsia="仿宋_GB2312" w:cs="仿宋_GB2312"/>
          <w:sz w:val="24"/>
          <w:szCs w:val="24"/>
          <w:highlight w:val="none"/>
          <w:lang w:val="zh-CN"/>
        </w:rPr>
        <w:t>年</w:t>
      </w:r>
      <w:r>
        <w:rPr>
          <w:rFonts w:hint="eastAsia" w:ascii="仿宋_GB2312" w:hAnsi="仿宋_GB2312" w:eastAsia="仿宋_GB2312" w:cs="仿宋_GB2312"/>
          <w:sz w:val="24"/>
          <w:szCs w:val="24"/>
          <w:highlight w:val="none"/>
          <w:u w:val="single"/>
        </w:rPr>
        <w:t xml:space="preserve">       </w:t>
      </w:r>
      <w:r>
        <w:rPr>
          <w:rFonts w:hint="eastAsia" w:ascii="仿宋_GB2312" w:hAnsi="仿宋_GB2312" w:eastAsia="仿宋_GB2312" w:cs="仿宋_GB2312"/>
          <w:sz w:val="24"/>
          <w:szCs w:val="24"/>
          <w:highlight w:val="none"/>
          <w:lang w:val="zh-CN"/>
        </w:rPr>
        <w:t>月</w:t>
      </w:r>
      <w:r>
        <w:rPr>
          <w:rFonts w:hint="eastAsia" w:ascii="仿宋_GB2312" w:hAnsi="仿宋_GB2312" w:eastAsia="仿宋_GB2312" w:cs="仿宋_GB2312"/>
          <w:sz w:val="24"/>
          <w:szCs w:val="24"/>
          <w:highlight w:val="none"/>
          <w:u w:val="single"/>
        </w:rPr>
        <w:t xml:space="preserve">       </w:t>
      </w:r>
      <w:r>
        <w:rPr>
          <w:rFonts w:hint="eastAsia" w:ascii="仿宋_GB2312" w:hAnsi="仿宋_GB2312" w:eastAsia="仿宋_GB2312" w:cs="仿宋_GB2312"/>
          <w:sz w:val="24"/>
          <w:szCs w:val="24"/>
          <w:highlight w:val="none"/>
          <w:lang w:val="zh-CN"/>
        </w:rPr>
        <w:t>日</w:t>
      </w:r>
      <w:r>
        <w:rPr>
          <w:rFonts w:hint="eastAsia" w:ascii="仿宋_GB2312" w:hAnsi="仿宋_GB2312" w:eastAsia="仿宋_GB2312" w:cs="仿宋_GB2312"/>
          <w:sz w:val="24"/>
          <w:szCs w:val="24"/>
          <w:highlight w:val="none"/>
          <w:lang w:val="zh-CN"/>
        </w:rPr>
        <w:br w:type="page"/>
      </w:r>
      <w:r>
        <w:rPr>
          <w:rFonts w:hint="eastAsia" w:ascii="华文中宋" w:hAnsi="华文中宋" w:eastAsia="华文中宋" w:cs="华文中宋"/>
          <w:b/>
          <w:bCs/>
          <w:sz w:val="36"/>
          <w:szCs w:val="36"/>
          <w:highlight w:val="none"/>
          <w:lang w:val="zh-CN"/>
        </w:rPr>
        <w:t>认证申请信息</w:t>
      </w:r>
    </w:p>
    <w:p>
      <w:pPr>
        <w:keepNext w:val="0"/>
        <w:keepLines w:val="0"/>
        <w:pageBreakBefore w:val="0"/>
        <w:widowControl w:val="0"/>
        <w:kinsoku/>
        <w:wordWrap/>
        <w:overflowPunct/>
        <w:topLinePunct w:val="0"/>
        <w:autoSpaceDE/>
        <w:autoSpaceDN/>
        <w:bidi w:val="0"/>
        <w:adjustRightInd/>
        <w:snapToGrid/>
        <w:spacing w:after="0" w:line="660" w:lineRule="exact"/>
        <w:textAlignment w:val="auto"/>
        <w:outlineLvl w:val="9"/>
        <w:rPr>
          <w:rFonts w:hint="eastAsia" w:ascii="黑体" w:hAnsi="Calibri" w:eastAsia="黑体" w:cs="Times New Roman"/>
          <w:sz w:val="24"/>
          <w:szCs w:val="24"/>
          <w:highlight w:val="none"/>
        </w:rPr>
      </w:pPr>
    </w:p>
    <w:tbl>
      <w:tblPr>
        <w:tblStyle w:val="6"/>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5"/>
        <w:gridCol w:w="4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072" w:type="dxa"/>
            <w:gridSpan w:val="2"/>
            <w:noWrap w:val="0"/>
            <w:vAlign w:val="center"/>
          </w:tcPr>
          <w:p>
            <w:pPr>
              <w:spacing w:after="0" w:line="300" w:lineRule="auto"/>
              <w:outlineLvl w:val="9"/>
              <w:rPr>
                <w:rFonts w:ascii="宋体" w:hAnsi="宋体" w:eastAsia="宋体" w:cs="Times New Roman"/>
                <w:snapToGrid w:val="0"/>
                <w:kern w:val="24"/>
                <w:sz w:val="24"/>
                <w:szCs w:val="24"/>
                <w:highlight w:val="none"/>
              </w:rPr>
            </w:pPr>
            <w:r>
              <w:rPr>
                <w:rFonts w:hint="eastAsia" w:ascii="黑体" w:hAnsi="Calibri" w:eastAsia="黑体" w:cs="Times New Roman"/>
                <w:sz w:val="24"/>
                <w:szCs w:val="24"/>
                <w:highlight w:val="none"/>
              </w:rPr>
              <w:t>一、申请方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exact"/>
        </w:trPr>
        <w:tc>
          <w:tcPr>
            <w:tcW w:w="9072" w:type="dxa"/>
            <w:gridSpan w:val="2"/>
            <w:noWrap w:val="0"/>
            <w:vAlign w:val="center"/>
          </w:tcPr>
          <w:p>
            <w:pPr>
              <w:spacing w:after="0" w:line="240" w:lineRule="auto"/>
              <w:outlineLvl w:val="9"/>
              <w:rPr>
                <w:rFonts w:ascii="宋体" w:hAnsi="宋体" w:eastAsia="宋体" w:cs="Times New Roman"/>
                <w:snapToGrid w:val="0"/>
                <w:kern w:val="24"/>
                <w:sz w:val="24"/>
                <w:szCs w:val="24"/>
                <w:highlight w:val="none"/>
              </w:rPr>
            </w:pPr>
            <w:r>
              <w:rPr>
                <w:rFonts w:hint="eastAsia" w:ascii="宋体" w:hAnsi="宋体" w:eastAsia="宋体" w:cs="Times New Roman"/>
                <w:snapToGrid w:val="0"/>
                <w:kern w:val="24"/>
                <w:sz w:val="24"/>
                <w:szCs w:val="24"/>
                <w:highlight w:val="none"/>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072" w:type="dxa"/>
            <w:gridSpan w:val="2"/>
            <w:noWrap w:val="0"/>
            <w:vAlign w:val="center"/>
          </w:tcPr>
          <w:p>
            <w:pPr>
              <w:spacing w:before="93" w:beforeLines="30" w:after="0" w:line="240" w:lineRule="auto"/>
              <w:ind w:right="57"/>
              <w:outlineLvl w:val="9"/>
              <w:rPr>
                <w:rFonts w:ascii="宋体" w:hAnsi="宋体" w:eastAsia="宋体" w:cs="Times New Roman"/>
                <w:snapToGrid w:val="0"/>
                <w:kern w:val="24"/>
                <w:sz w:val="24"/>
                <w:highlight w:val="none"/>
              </w:rPr>
            </w:pPr>
            <w:r>
              <w:rPr>
                <w:rFonts w:hint="eastAsia" w:ascii="宋体" w:hAnsi="宋体" w:eastAsia="宋体" w:cs="Times New Roman"/>
                <w:snapToGrid w:val="0"/>
                <w:kern w:val="24"/>
                <w:sz w:val="24"/>
                <w:highlight w:val="none"/>
              </w:rPr>
              <w:t>地址：</w:t>
            </w:r>
          </w:p>
          <w:p>
            <w:pPr>
              <w:spacing w:before="93" w:beforeLines="30" w:after="0" w:line="240" w:lineRule="auto"/>
              <w:ind w:right="57"/>
              <w:outlineLvl w:val="9"/>
              <w:rPr>
                <w:rFonts w:ascii="宋体" w:hAnsi="宋体" w:eastAsia="宋体" w:cs="Times New Roman"/>
                <w:snapToGrid w:val="0"/>
                <w:kern w:val="24"/>
                <w:sz w:val="24"/>
                <w:highlight w:val="none"/>
              </w:rPr>
            </w:pPr>
            <w:r>
              <w:rPr>
                <w:rFonts w:hint="eastAsia" w:ascii="宋体" w:hAnsi="宋体" w:eastAsia="宋体" w:cs="Times New Roman"/>
                <w:snapToGrid w:val="0"/>
                <w:kern w:val="24"/>
                <w:sz w:val="24"/>
                <w:highlight w:val="none"/>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95" w:type="dxa"/>
            <w:noWrap w:val="0"/>
            <w:vAlign w:val="center"/>
          </w:tcPr>
          <w:p>
            <w:pPr>
              <w:spacing w:before="156" w:beforeLines="50" w:after="0" w:line="240" w:lineRule="auto"/>
              <w:outlineLvl w:val="9"/>
              <w:rPr>
                <w:rFonts w:ascii="宋体" w:hAnsi="宋体" w:eastAsia="宋体" w:cs="Times New Roman"/>
                <w:snapToGrid w:val="0"/>
                <w:kern w:val="24"/>
                <w:sz w:val="24"/>
                <w:highlight w:val="none"/>
              </w:rPr>
            </w:pPr>
            <w:r>
              <w:rPr>
                <w:rFonts w:hint="eastAsia" w:ascii="宋体" w:hAnsi="宋体" w:eastAsia="宋体" w:cs="Times New Roman"/>
                <w:snapToGrid w:val="0"/>
                <w:kern w:val="24"/>
                <w:sz w:val="24"/>
                <w:highlight w:val="none"/>
              </w:rPr>
              <w:t xml:space="preserve">认证负责人：            </w:t>
            </w:r>
            <w:r>
              <w:rPr>
                <w:rFonts w:ascii="宋体" w:hAnsi="宋体" w:eastAsia="宋体" w:cs="Times New Roman"/>
                <w:snapToGrid w:val="0"/>
                <w:kern w:val="24"/>
                <w:sz w:val="24"/>
                <w:highlight w:val="none"/>
              </w:rPr>
              <w:t xml:space="preserve">        </w:t>
            </w:r>
            <w:r>
              <w:rPr>
                <w:rFonts w:hint="eastAsia" w:ascii="宋体" w:hAnsi="宋体" w:eastAsia="宋体" w:cs="Times New Roman"/>
                <w:snapToGrid w:val="0"/>
                <w:kern w:val="24"/>
                <w:sz w:val="24"/>
                <w:highlight w:val="none"/>
              </w:rPr>
              <w:t xml:space="preserve">               </w:t>
            </w:r>
          </w:p>
        </w:tc>
        <w:tc>
          <w:tcPr>
            <w:tcW w:w="4677" w:type="dxa"/>
            <w:noWrap w:val="0"/>
            <w:vAlign w:val="center"/>
          </w:tcPr>
          <w:p>
            <w:pPr>
              <w:spacing w:before="156" w:beforeLines="50" w:after="0" w:line="240" w:lineRule="auto"/>
              <w:outlineLvl w:val="9"/>
              <w:rPr>
                <w:rFonts w:ascii="宋体" w:hAnsi="宋体" w:eastAsia="宋体" w:cs="Times New Roman"/>
                <w:snapToGrid w:val="0"/>
                <w:kern w:val="24"/>
                <w:sz w:val="24"/>
                <w:highlight w:val="none"/>
              </w:rPr>
            </w:pPr>
            <w:r>
              <w:rPr>
                <w:rFonts w:hint="eastAsia" w:ascii="宋体" w:hAnsi="宋体" w:eastAsia="宋体" w:cs="Times New Roman"/>
                <w:snapToGrid w:val="0"/>
                <w:kern w:val="24"/>
                <w:sz w:val="24"/>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95" w:type="dxa"/>
            <w:noWrap w:val="0"/>
            <w:vAlign w:val="center"/>
          </w:tcPr>
          <w:p>
            <w:pPr>
              <w:spacing w:before="156" w:beforeLines="50" w:after="0" w:line="240" w:lineRule="auto"/>
              <w:outlineLvl w:val="9"/>
              <w:rPr>
                <w:rFonts w:ascii="宋体" w:hAnsi="宋体" w:eastAsia="宋体" w:cs="Times New Roman"/>
                <w:snapToGrid w:val="0"/>
                <w:kern w:val="24"/>
                <w:sz w:val="24"/>
                <w:highlight w:val="none"/>
              </w:rPr>
            </w:pPr>
            <w:r>
              <w:rPr>
                <w:rFonts w:hint="eastAsia" w:ascii="宋体" w:hAnsi="宋体" w:eastAsia="宋体" w:cs="Times New Roman"/>
                <w:snapToGrid w:val="0"/>
                <w:kern w:val="24"/>
                <w:sz w:val="24"/>
                <w:highlight w:val="none"/>
              </w:rPr>
              <w:t>手机：</w:t>
            </w:r>
          </w:p>
        </w:tc>
        <w:tc>
          <w:tcPr>
            <w:tcW w:w="4677" w:type="dxa"/>
            <w:noWrap w:val="0"/>
            <w:vAlign w:val="center"/>
          </w:tcPr>
          <w:p>
            <w:pPr>
              <w:spacing w:before="156" w:beforeLines="50" w:after="0" w:line="240" w:lineRule="auto"/>
              <w:outlineLvl w:val="9"/>
              <w:rPr>
                <w:rFonts w:ascii="宋体" w:hAnsi="宋体" w:eastAsia="宋体" w:cs="Times New Roman"/>
                <w:snapToGrid w:val="0"/>
                <w:kern w:val="24"/>
                <w:sz w:val="24"/>
                <w:highlight w:val="none"/>
              </w:rPr>
            </w:pPr>
            <w:r>
              <w:rPr>
                <w:rFonts w:hint="eastAsia" w:ascii="宋体" w:hAnsi="宋体" w:eastAsia="宋体" w:cs="Times New Roman"/>
                <w:snapToGrid w:val="0"/>
                <w:kern w:val="24"/>
                <w:sz w:val="24"/>
                <w:highlight w:val="none"/>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95" w:type="dxa"/>
            <w:noWrap w:val="0"/>
            <w:vAlign w:val="center"/>
          </w:tcPr>
          <w:p>
            <w:pPr>
              <w:spacing w:before="156" w:beforeLines="50" w:after="0" w:line="240" w:lineRule="auto"/>
              <w:outlineLvl w:val="9"/>
              <w:rPr>
                <w:rFonts w:ascii="宋体" w:hAnsi="宋体" w:eastAsia="宋体" w:cs="Times New Roman"/>
                <w:snapToGrid w:val="0"/>
                <w:kern w:val="24"/>
                <w:sz w:val="24"/>
                <w:highlight w:val="none"/>
              </w:rPr>
            </w:pPr>
            <w:r>
              <w:rPr>
                <w:rFonts w:hint="eastAsia" w:ascii="宋体" w:hAnsi="宋体" w:eastAsia="宋体" w:cs="Times New Roman"/>
                <w:snapToGrid w:val="0"/>
                <w:kern w:val="24"/>
                <w:sz w:val="24"/>
                <w:highlight w:val="none"/>
              </w:rPr>
              <w:t xml:space="preserve">认证联系人：            </w:t>
            </w:r>
            <w:r>
              <w:rPr>
                <w:rFonts w:ascii="宋体" w:hAnsi="宋体" w:eastAsia="宋体" w:cs="Times New Roman"/>
                <w:snapToGrid w:val="0"/>
                <w:kern w:val="24"/>
                <w:sz w:val="24"/>
                <w:highlight w:val="none"/>
              </w:rPr>
              <w:t xml:space="preserve">        </w:t>
            </w:r>
            <w:r>
              <w:rPr>
                <w:rFonts w:hint="eastAsia" w:ascii="宋体" w:hAnsi="宋体" w:eastAsia="宋体" w:cs="Times New Roman"/>
                <w:snapToGrid w:val="0"/>
                <w:kern w:val="24"/>
                <w:sz w:val="24"/>
                <w:highlight w:val="none"/>
              </w:rPr>
              <w:t xml:space="preserve">               </w:t>
            </w:r>
          </w:p>
        </w:tc>
        <w:tc>
          <w:tcPr>
            <w:tcW w:w="4677" w:type="dxa"/>
            <w:noWrap w:val="0"/>
            <w:vAlign w:val="center"/>
          </w:tcPr>
          <w:p>
            <w:pPr>
              <w:spacing w:before="156" w:beforeLines="50" w:after="0" w:line="240" w:lineRule="auto"/>
              <w:outlineLvl w:val="9"/>
              <w:rPr>
                <w:rFonts w:ascii="宋体" w:hAnsi="宋体" w:eastAsia="宋体" w:cs="Times New Roman"/>
                <w:snapToGrid w:val="0"/>
                <w:kern w:val="24"/>
                <w:sz w:val="24"/>
                <w:highlight w:val="none"/>
              </w:rPr>
            </w:pPr>
            <w:r>
              <w:rPr>
                <w:rFonts w:hint="eastAsia" w:ascii="宋体" w:hAnsi="宋体" w:eastAsia="宋体" w:cs="Times New Roman"/>
                <w:snapToGrid w:val="0"/>
                <w:kern w:val="24"/>
                <w:sz w:val="24"/>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95" w:type="dxa"/>
            <w:noWrap w:val="0"/>
            <w:vAlign w:val="center"/>
          </w:tcPr>
          <w:p>
            <w:pPr>
              <w:spacing w:before="156" w:beforeLines="50" w:after="0" w:line="240" w:lineRule="auto"/>
              <w:outlineLvl w:val="9"/>
              <w:rPr>
                <w:rFonts w:ascii="宋体" w:hAnsi="宋体" w:eastAsia="宋体" w:cs="Times New Roman"/>
                <w:snapToGrid w:val="0"/>
                <w:kern w:val="24"/>
                <w:sz w:val="24"/>
                <w:highlight w:val="none"/>
              </w:rPr>
            </w:pPr>
            <w:r>
              <w:rPr>
                <w:rFonts w:hint="eastAsia" w:ascii="宋体" w:hAnsi="宋体" w:eastAsia="宋体" w:cs="Times New Roman"/>
                <w:snapToGrid w:val="0"/>
                <w:kern w:val="24"/>
                <w:sz w:val="24"/>
                <w:highlight w:val="none"/>
              </w:rPr>
              <w:t>手机：</w:t>
            </w:r>
          </w:p>
        </w:tc>
        <w:tc>
          <w:tcPr>
            <w:tcW w:w="4677" w:type="dxa"/>
            <w:noWrap w:val="0"/>
            <w:vAlign w:val="center"/>
          </w:tcPr>
          <w:p>
            <w:pPr>
              <w:spacing w:before="156" w:beforeLines="50" w:after="0" w:line="240" w:lineRule="auto"/>
              <w:outlineLvl w:val="9"/>
              <w:rPr>
                <w:rFonts w:ascii="宋体" w:hAnsi="宋体" w:eastAsia="宋体" w:cs="Times New Roman"/>
                <w:snapToGrid w:val="0"/>
                <w:kern w:val="24"/>
                <w:sz w:val="24"/>
                <w:highlight w:val="none"/>
              </w:rPr>
            </w:pPr>
            <w:r>
              <w:rPr>
                <w:rFonts w:hint="eastAsia" w:ascii="宋体" w:hAnsi="宋体" w:eastAsia="宋体" w:cs="Times New Roman"/>
                <w:snapToGrid w:val="0"/>
                <w:kern w:val="24"/>
                <w:sz w:val="24"/>
                <w:highlight w:val="none"/>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95" w:type="dxa"/>
            <w:noWrap w:val="0"/>
            <w:vAlign w:val="center"/>
          </w:tcPr>
          <w:p>
            <w:pPr>
              <w:spacing w:after="0" w:line="300" w:lineRule="auto"/>
              <w:outlineLvl w:val="9"/>
              <w:rPr>
                <w:rFonts w:ascii="宋体" w:hAnsi="宋体" w:eastAsia="宋体" w:cs="Times New Roman"/>
                <w:snapToGrid w:val="0"/>
                <w:kern w:val="24"/>
                <w:sz w:val="24"/>
                <w:highlight w:val="none"/>
              </w:rPr>
            </w:pPr>
            <w:r>
              <w:rPr>
                <w:rFonts w:hint="eastAsia" w:ascii="宋体" w:hAnsi="宋体" w:eastAsia="宋体" w:cs="Times New Roman"/>
                <w:snapToGrid w:val="0"/>
                <w:kern w:val="24"/>
                <w:sz w:val="24"/>
                <w:highlight w:val="none"/>
              </w:rPr>
              <w:t>网址</w:t>
            </w:r>
            <w:r>
              <w:rPr>
                <w:rFonts w:hint="eastAsia" w:ascii="宋体" w:hAnsi="宋体" w:eastAsia="宋体" w:cs="Times New Roman"/>
                <w:snapToGrid w:val="0"/>
                <w:kern w:val="24"/>
                <w:sz w:val="24"/>
                <w:highlight w:val="none"/>
                <w:lang w:val="en-GB"/>
              </w:rPr>
              <w:t>：</w:t>
            </w:r>
          </w:p>
        </w:tc>
        <w:tc>
          <w:tcPr>
            <w:tcW w:w="4677" w:type="dxa"/>
            <w:noWrap w:val="0"/>
            <w:vAlign w:val="center"/>
          </w:tcPr>
          <w:p>
            <w:pPr>
              <w:spacing w:after="0" w:line="300" w:lineRule="auto"/>
              <w:outlineLvl w:val="9"/>
              <w:rPr>
                <w:rFonts w:ascii="宋体" w:hAnsi="宋体" w:eastAsia="宋体" w:cs="Times New Roman"/>
                <w:snapToGrid w:val="0"/>
                <w:kern w:val="24"/>
                <w:sz w:val="24"/>
                <w:highlight w:val="none"/>
              </w:rPr>
            </w:pPr>
            <w:r>
              <w:rPr>
                <w:rFonts w:hint="eastAsia" w:ascii="宋体" w:hAnsi="宋体" w:eastAsia="宋体" w:cs="Times New Roman"/>
                <w:snapToGrid w:val="0"/>
                <w:kern w:val="24"/>
                <w:sz w:val="24"/>
                <w:highlight w:val="none"/>
              </w:rPr>
              <w:t>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9072" w:type="dxa"/>
            <w:gridSpan w:val="2"/>
            <w:noWrap w:val="0"/>
            <w:vAlign w:val="center"/>
          </w:tcPr>
          <w:p>
            <w:pPr>
              <w:spacing w:after="0" w:line="300" w:lineRule="auto"/>
              <w:outlineLvl w:val="9"/>
              <w:rPr>
                <w:rFonts w:ascii="黑体" w:hAnsi="宋体" w:eastAsia="黑体" w:cs="Times New Roman"/>
                <w:snapToGrid w:val="0"/>
                <w:kern w:val="24"/>
                <w:sz w:val="24"/>
                <w:szCs w:val="24"/>
                <w:highlight w:val="none"/>
              </w:rPr>
            </w:pPr>
            <w:r>
              <w:rPr>
                <w:rFonts w:hint="eastAsia" w:ascii="黑体" w:hAnsi="Calibri" w:eastAsia="黑体" w:cs="Times New Roman"/>
                <w:sz w:val="24"/>
                <w:szCs w:val="24"/>
                <w:highlight w:val="none"/>
              </w:rPr>
              <w:t>二、申请认证的项目情况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9072" w:type="dxa"/>
            <w:gridSpan w:val="2"/>
            <w:noWrap w:val="0"/>
            <w:vAlign w:val="center"/>
          </w:tcPr>
          <w:p>
            <w:pPr>
              <w:spacing w:after="0" w:line="300" w:lineRule="auto"/>
              <w:outlineLvl w:val="9"/>
              <w:rPr>
                <w:rFonts w:ascii="宋体" w:hAnsi="宋体" w:eastAsia="宋体" w:cs="Times New Roman"/>
                <w:snapToGrid w:val="0"/>
                <w:kern w:val="24"/>
                <w:sz w:val="24"/>
                <w:highlight w:val="none"/>
              </w:rPr>
            </w:pPr>
            <w:r>
              <w:rPr>
                <w:rFonts w:hint="eastAsia" w:ascii="Calibri" w:hAnsi="Calibri" w:eastAsia="宋体" w:cs="Times New Roman"/>
                <w:sz w:val="24"/>
                <w:highlight w:val="none"/>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9072" w:type="dxa"/>
            <w:gridSpan w:val="2"/>
            <w:noWrap w:val="0"/>
            <w:vAlign w:val="center"/>
          </w:tcPr>
          <w:p>
            <w:pPr>
              <w:spacing w:after="0" w:line="300" w:lineRule="auto"/>
              <w:outlineLvl w:val="9"/>
              <w:rPr>
                <w:rFonts w:ascii="Calibri" w:hAnsi="Calibri" w:eastAsia="宋体" w:cs="Times New Roman"/>
                <w:sz w:val="24"/>
                <w:highlight w:val="none"/>
              </w:rPr>
            </w:pPr>
            <w:r>
              <w:rPr>
                <w:rFonts w:hint="eastAsia" w:ascii="Calibri" w:hAnsi="Calibri" w:eastAsia="宋体" w:cs="Times New Roman"/>
                <w:sz w:val="24"/>
                <w:highlight w:val="none"/>
              </w:rPr>
              <w:t>项目地址：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90" w:hRule="atLeast"/>
        </w:trPr>
        <w:tc>
          <w:tcPr>
            <w:tcW w:w="9072" w:type="dxa"/>
            <w:gridSpan w:val="2"/>
            <w:noWrap w:val="0"/>
            <w:vAlign w:val="top"/>
          </w:tcPr>
          <w:p>
            <w:pPr>
              <w:spacing w:before="120" w:line="240" w:lineRule="auto"/>
              <w:outlineLvl w:val="9"/>
              <w:rPr>
                <w:rFonts w:ascii="黑体" w:hAnsi="Calibri" w:eastAsia="黑体" w:cs="Times New Roman"/>
                <w:sz w:val="24"/>
                <w:highlight w:val="none"/>
              </w:rPr>
            </w:pPr>
            <w:r>
              <w:rPr>
                <w:rFonts w:hint="eastAsia" w:ascii="黑体" w:hAnsi="Calibri" w:eastAsia="黑体" w:cs="Times New Roman"/>
                <w:sz w:val="24"/>
                <w:highlight w:val="none"/>
              </w:rPr>
              <w:t>三、服务认证申请类型及证书状况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84" w:hRule="atLeast"/>
        </w:trPr>
        <w:tc>
          <w:tcPr>
            <w:tcW w:w="9072" w:type="dxa"/>
            <w:gridSpan w:val="2"/>
            <w:noWrap w:val="0"/>
            <w:vAlign w:val="top"/>
          </w:tcPr>
          <w:p>
            <w:pPr>
              <w:spacing w:after="0" w:line="360" w:lineRule="auto"/>
              <w:ind w:firstLine="465"/>
              <w:outlineLvl w:val="9"/>
              <w:rPr>
                <w:rFonts w:ascii="Calibri" w:hAnsi="Calibri" w:eastAsia="宋体" w:cs="Times New Roman"/>
                <w:sz w:val="24"/>
                <w:highlight w:val="none"/>
              </w:rPr>
            </w:pPr>
            <w:r>
              <w:rPr>
                <w:rFonts w:hint="eastAsia" w:ascii="Calibri" w:hAnsi="Calibri" w:eastAsia="宋体" w:cs="Times New Roman"/>
                <w:sz w:val="24"/>
                <w:highlight w:val="none"/>
              </w:rPr>
              <w:t>□初次                   □复评</w:t>
            </w:r>
          </w:p>
          <w:p>
            <w:pPr>
              <w:spacing w:after="0" w:line="360" w:lineRule="auto"/>
              <w:ind w:firstLine="465"/>
              <w:outlineLvl w:val="9"/>
              <w:rPr>
                <w:rFonts w:ascii="Calibri" w:hAnsi="Calibri" w:eastAsia="宋体" w:cs="Times New Roman"/>
                <w:sz w:val="24"/>
                <w:highlight w:val="none"/>
              </w:rPr>
            </w:pPr>
            <w:r>
              <w:rPr>
                <w:rFonts w:hint="eastAsia" w:ascii="Calibri" w:hAnsi="Calibri" w:eastAsia="宋体" w:cs="Times New Roman"/>
                <w:sz w:val="24"/>
                <w:highlight w:val="none"/>
              </w:rPr>
              <w:t>选择变更或复评时，请注明：</w:t>
            </w:r>
          </w:p>
          <w:p>
            <w:pPr>
              <w:spacing w:after="0" w:line="360" w:lineRule="auto"/>
              <w:ind w:firstLine="465"/>
              <w:outlineLvl w:val="9"/>
              <w:rPr>
                <w:rFonts w:ascii="Calibri" w:hAnsi="Calibri" w:eastAsia="宋体" w:cs="Times New Roman"/>
                <w:sz w:val="24"/>
                <w:highlight w:val="none"/>
              </w:rPr>
            </w:pPr>
            <w:r>
              <w:rPr>
                <w:rFonts w:hint="eastAsia" w:ascii="Calibri" w:hAnsi="Calibri" w:eastAsia="宋体" w:cs="Times New Roman"/>
                <w:sz w:val="24"/>
                <w:highlight w:val="none"/>
              </w:rPr>
              <w:t>原认证证书编号：_______________________________________</w:t>
            </w:r>
          </w:p>
          <w:p>
            <w:pPr>
              <w:spacing w:after="0" w:line="360" w:lineRule="auto"/>
              <w:ind w:firstLine="465"/>
              <w:outlineLvl w:val="9"/>
              <w:rPr>
                <w:rFonts w:ascii="Calibri" w:hAnsi="Calibri" w:eastAsia="宋体" w:cs="Times New Roman"/>
                <w:sz w:val="24"/>
                <w:highlight w:val="none"/>
              </w:rPr>
            </w:pPr>
            <w:r>
              <w:rPr>
                <w:rFonts w:hint="eastAsia" w:ascii="Calibri" w:hAnsi="Calibri" w:eastAsia="宋体" w:cs="Times New Roman"/>
                <w:sz w:val="24"/>
                <w:highlight w:val="none"/>
              </w:rPr>
              <w:t>原认证证书有效期至：___________________________________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98" w:hRule="atLeast"/>
        </w:trPr>
        <w:tc>
          <w:tcPr>
            <w:tcW w:w="9072" w:type="dxa"/>
            <w:gridSpan w:val="2"/>
            <w:noWrap w:val="0"/>
            <w:vAlign w:val="center"/>
          </w:tcPr>
          <w:p>
            <w:pPr>
              <w:spacing w:before="120" w:line="240" w:lineRule="auto"/>
              <w:outlineLvl w:val="9"/>
              <w:rPr>
                <w:rFonts w:ascii="黑体" w:hAnsi="Calibri" w:eastAsia="黑体" w:cs="Times New Roman"/>
                <w:snapToGrid w:val="0"/>
                <w:kern w:val="24"/>
                <w:sz w:val="24"/>
                <w:szCs w:val="24"/>
                <w:highlight w:val="none"/>
              </w:rPr>
            </w:pPr>
            <w:r>
              <w:rPr>
                <w:rFonts w:hint="eastAsia" w:ascii="黑体" w:hAnsi="Calibri" w:eastAsia="黑体" w:cs="Times New Roman"/>
                <w:snapToGrid w:val="0"/>
                <w:kern w:val="24"/>
                <w:sz w:val="24"/>
                <w:szCs w:val="24"/>
                <w:highlight w:val="none"/>
              </w:rPr>
              <w:t>四、随本申请书填写以下附表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98" w:hRule="atLeast"/>
        </w:trPr>
        <w:tc>
          <w:tcPr>
            <w:tcW w:w="9072" w:type="dxa"/>
            <w:gridSpan w:val="2"/>
            <w:noWrap w:val="0"/>
            <w:vAlign w:val="center"/>
          </w:tcPr>
          <w:p>
            <w:pPr>
              <w:numPr>
                <w:ilvl w:val="0"/>
                <w:numId w:val="0"/>
              </w:numPr>
              <w:spacing w:after="0" w:line="360" w:lineRule="auto"/>
              <w:ind w:left="360" w:leftChars="0"/>
              <w:jc w:val="both"/>
              <w:outlineLvl w:val="9"/>
              <w:rPr>
                <w:rFonts w:ascii="黑体" w:hAnsi="Calibri" w:eastAsia="黑体" w:cs="Times New Roman"/>
                <w:snapToGrid w:val="0"/>
                <w:kern w:val="24"/>
                <w:sz w:val="24"/>
                <w:szCs w:val="24"/>
                <w:highlight w:val="none"/>
              </w:rPr>
            </w:pPr>
            <w:r>
              <w:rPr>
                <w:rFonts w:hint="eastAsia" w:ascii="宋体" w:hAnsi="Calibri" w:eastAsia="宋体" w:cs="Times New Roman"/>
                <w:sz w:val="24"/>
                <w:highlight w:val="none"/>
                <w:lang w:val="en-US" w:eastAsia="zh-CN"/>
              </w:rPr>
              <w:t>1.</w:t>
            </w:r>
            <w:r>
              <w:rPr>
                <w:rFonts w:hint="eastAsia" w:ascii="宋体" w:hAnsi="Calibri" w:eastAsia="宋体" w:cs="Times New Roman"/>
                <w:sz w:val="24"/>
                <w:highlight w:val="none"/>
              </w:rPr>
              <w:t>申请方基本情况；</w:t>
            </w:r>
          </w:p>
          <w:p>
            <w:pPr>
              <w:numPr>
                <w:ilvl w:val="0"/>
                <w:numId w:val="0"/>
              </w:numPr>
              <w:spacing w:after="0" w:line="360" w:lineRule="auto"/>
              <w:ind w:left="360" w:leftChars="0"/>
              <w:jc w:val="both"/>
              <w:outlineLvl w:val="9"/>
              <w:rPr>
                <w:rFonts w:ascii="黑体" w:hAnsi="Calibri" w:eastAsia="黑体" w:cs="Times New Roman"/>
                <w:snapToGrid w:val="0"/>
                <w:kern w:val="24"/>
                <w:sz w:val="24"/>
                <w:szCs w:val="24"/>
                <w:highlight w:val="none"/>
              </w:rPr>
            </w:pPr>
            <w:r>
              <w:rPr>
                <w:rFonts w:hint="eastAsia" w:ascii="宋体" w:hAnsi="Calibri" w:eastAsia="宋体" w:cs="Times New Roman"/>
                <w:sz w:val="24"/>
                <w:highlight w:val="none"/>
                <w:lang w:val="en-US" w:eastAsia="zh-CN"/>
              </w:rPr>
              <w:t>2.</w:t>
            </w:r>
            <w:r>
              <w:rPr>
                <w:rFonts w:hint="eastAsia" w:ascii="宋体" w:hAnsi="Calibri" w:eastAsia="宋体" w:cs="Times New Roman"/>
                <w:sz w:val="24"/>
                <w:highlight w:val="none"/>
              </w:rPr>
              <w:t>项目基本情况；</w:t>
            </w:r>
          </w:p>
          <w:p>
            <w:pPr>
              <w:numPr>
                <w:ilvl w:val="0"/>
                <w:numId w:val="0"/>
              </w:numPr>
              <w:spacing w:after="0" w:line="360" w:lineRule="auto"/>
              <w:ind w:left="360" w:leftChars="0"/>
              <w:jc w:val="both"/>
              <w:outlineLvl w:val="9"/>
              <w:rPr>
                <w:rFonts w:ascii="宋体" w:hAnsi="Calibri" w:eastAsia="宋体" w:cs="Times New Roman"/>
                <w:sz w:val="24"/>
                <w:highlight w:val="none"/>
              </w:rPr>
            </w:pPr>
            <w:r>
              <w:rPr>
                <w:rFonts w:hint="eastAsia" w:ascii="宋体" w:hAnsi="Calibri" w:eastAsia="宋体" w:cs="Times New Roman"/>
                <w:sz w:val="24"/>
                <w:highlight w:val="none"/>
                <w:lang w:val="en-US" w:eastAsia="zh-CN"/>
              </w:rPr>
              <w:t>3.</w:t>
            </w:r>
            <w:r>
              <w:rPr>
                <w:rFonts w:hint="eastAsia" w:ascii="宋体" w:hAnsi="Calibri" w:eastAsia="宋体" w:cs="Times New Roman"/>
                <w:sz w:val="24"/>
                <w:highlight w:val="none"/>
              </w:rPr>
              <w:t>项目机电系统情况；</w:t>
            </w:r>
          </w:p>
          <w:p>
            <w:pPr>
              <w:numPr>
                <w:ilvl w:val="0"/>
                <w:numId w:val="0"/>
              </w:numPr>
              <w:spacing w:after="0" w:line="360" w:lineRule="auto"/>
              <w:ind w:left="360" w:leftChars="0"/>
              <w:jc w:val="both"/>
              <w:outlineLvl w:val="9"/>
              <w:rPr>
                <w:rFonts w:ascii="黑体" w:hAnsi="Calibri" w:eastAsia="黑体" w:cs="Times New Roman"/>
                <w:snapToGrid w:val="0"/>
                <w:kern w:val="24"/>
                <w:sz w:val="24"/>
                <w:szCs w:val="24"/>
                <w:highlight w:val="none"/>
              </w:rPr>
            </w:pPr>
            <w:r>
              <w:rPr>
                <w:rFonts w:hint="eastAsia" w:ascii="宋体" w:hAnsi="Calibri" w:eastAsia="宋体" w:cs="Times New Roman"/>
                <w:sz w:val="24"/>
                <w:highlight w:val="none"/>
                <w:lang w:val="en-US" w:eastAsia="zh-CN"/>
              </w:rPr>
              <w:t>4.</w:t>
            </w:r>
            <w:r>
              <w:rPr>
                <w:rFonts w:hint="eastAsia" w:ascii="宋体" w:hAnsi="Calibri" w:eastAsia="宋体" w:cs="Times New Roman"/>
                <w:sz w:val="24"/>
                <w:highlight w:val="none"/>
              </w:rPr>
              <w:t>项目物业管理团队情况。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98" w:hRule="atLeast"/>
        </w:trPr>
        <w:tc>
          <w:tcPr>
            <w:tcW w:w="9072" w:type="dxa"/>
            <w:gridSpan w:val="2"/>
            <w:noWrap w:val="0"/>
            <w:vAlign w:val="center"/>
          </w:tcPr>
          <w:p>
            <w:pPr>
              <w:spacing w:before="120" w:line="240" w:lineRule="auto"/>
              <w:outlineLvl w:val="9"/>
              <w:rPr>
                <w:rFonts w:ascii="黑体" w:hAnsi="Calibri" w:eastAsia="黑体" w:cs="Times New Roman"/>
                <w:sz w:val="24"/>
                <w:szCs w:val="24"/>
                <w:highlight w:val="none"/>
              </w:rPr>
            </w:pPr>
            <w:r>
              <w:rPr>
                <w:rFonts w:hint="eastAsia" w:ascii="黑体" w:hAnsi="Calibri" w:eastAsia="黑体" w:cs="Times New Roman"/>
                <w:snapToGrid w:val="0"/>
                <w:kern w:val="24"/>
                <w:sz w:val="24"/>
                <w:szCs w:val="24"/>
                <w:highlight w:val="none"/>
              </w:rPr>
              <w:t>五、随本申请书提交的文件资料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17" w:hRule="atLeast"/>
        </w:trPr>
        <w:tc>
          <w:tcPr>
            <w:tcW w:w="9072" w:type="dxa"/>
            <w:gridSpan w:val="2"/>
            <w:noWrap w:val="0"/>
            <w:vAlign w:val="top"/>
          </w:tcPr>
          <w:p>
            <w:pPr>
              <w:numPr>
                <w:ilvl w:val="0"/>
                <w:numId w:val="0"/>
              </w:numPr>
              <w:spacing w:after="0" w:line="360" w:lineRule="auto"/>
              <w:ind w:left="360" w:leftChars="0"/>
              <w:jc w:val="both"/>
              <w:outlineLvl w:val="9"/>
              <w:rPr>
                <w:rFonts w:ascii="宋体" w:hAnsi="Calibri" w:eastAsia="宋体" w:cs="Times New Roman"/>
                <w:sz w:val="24"/>
                <w:highlight w:val="none"/>
              </w:rPr>
            </w:pPr>
            <w:r>
              <w:rPr>
                <w:rFonts w:hint="eastAsia" w:ascii="宋体" w:hAnsi="Calibri" w:eastAsia="宋体" w:cs="Times New Roman"/>
                <w:sz w:val="24"/>
                <w:highlight w:val="none"/>
                <w:lang w:val="en-US" w:eastAsia="zh-CN"/>
              </w:rPr>
              <w:t>1.</w:t>
            </w:r>
            <w:r>
              <w:rPr>
                <w:rFonts w:hint="eastAsia" w:ascii="宋体" w:hAnsi="Calibri" w:eastAsia="宋体" w:cs="Times New Roman"/>
                <w:sz w:val="24"/>
                <w:highlight w:val="none"/>
              </w:rPr>
              <w:t>初次申请须提交的资料</w:t>
            </w:r>
          </w:p>
          <w:p>
            <w:pPr>
              <w:spacing w:after="0" w:line="360" w:lineRule="auto"/>
              <w:ind w:firstLine="360" w:firstLineChars="150"/>
              <w:jc w:val="both"/>
              <w:outlineLvl w:val="9"/>
              <w:rPr>
                <w:rFonts w:hint="eastAsia" w:ascii="宋体" w:hAnsi="Calibri" w:eastAsia="宋体" w:cs="Times New Roman"/>
                <w:sz w:val="24"/>
                <w:highlight w:val="none"/>
                <w:lang w:eastAsia="zh-CN"/>
              </w:rPr>
            </w:pPr>
            <w:r>
              <w:rPr>
                <w:rFonts w:hint="eastAsia" w:ascii="宋体" w:hAnsi="Calibri" w:eastAsia="宋体" w:cs="Times New Roman"/>
                <w:sz w:val="24"/>
                <w:highlight w:val="none"/>
                <w:lang w:eastAsia="zh-CN"/>
              </w:rPr>
              <w:t>（</w:t>
            </w:r>
            <w:r>
              <w:rPr>
                <w:rFonts w:hint="eastAsia" w:ascii="宋体" w:hAnsi="Calibri" w:eastAsia="宋体" w:cs="Times New Roman"/>
                <w:sz w:val="24"/>
                <w:highlight w:val="none"/>
                <w:lang w:val="en-US" w:eastAsia="zh-CN"/>
              </w:rPr>
              <w:t>1</w:t>
            </w:r>
            <w:r>
              <w:rPr>
                <w:rFonts w:hint="eastAsia" w:ascii="宋体" w:hAnsi="Calibri" w:eastAsia="宋体" w:cs="Times New Roman"/>
                <w:sz w:val="24"/>
                <w:highlight w:val="none"/>
                <w:lang w:eastAsia="zh-CN"/>
              </w:rPr>
              <w:t>）</w:t>
            </w:r>
            <w:r>
              <w:rPr>
                <w:rFonts w:hint="eastAsia" w:ascii="宋体" w:hAnsi="Calibri" w:eastAsia="宋体" w:cs="Times New Roman"/>
                <w:sz w:val="24"/>
                <w:highlight w:val="none"/>
              </w:rPr>
              <w:t xml:space="preserve">□《设施设备绿色运行管理服务认证自评表》1份 </w:t>
            </w:r>
            <w:r>
              <w:rPr>
                <w:rFonts w:hint="eastAsia" w:ascii="宋体" w:hAnsi="Calibri" w:eastAsia="宋体" w:cs="Times New Roman"/>
                <w:sz w:val="24"/>
                <w:highlight w:val="none"/>
                <w:lang w:eastAsia="zh-CN"/>
              </w:rPr>
              <w:t>；</w:t>
            </w:r>
          </w:p>
          <w:p>
            <w:pPr>
              <w:spacing w:after="0" w:line="360" w:lineRule="auto"/>
              <w:ind w:firstLine="360" w:firstLineChars="150"/>
              <w:jc w:val="both"/>
              <w:outlineLvl w:val="9"/>
              <w:rPr>
                <w:rFonts w:hint="eastAsia" w:ascii="宋体" w:hAnsi="Calibri" w:eastAsia="宋体" w:cs="Times New Roman"/>
                <w:sz w:val="24"/>
                <w:highlight w:val="none"/>
                <w:lang w:eastAsia="zh-CN"/>
              </w:rPr>
            </w:pPr>
            <w:r>
              <w:rPr>
                <w:rFonts w:hint="eastAsia" w:ascii="宋体" w:hAnsi="Calibri" w:eastAsia="宋体" w:cs="Times New Roman"/>
                <w:sz w:val="24"/>
                <w:highlight w:val="none"/>
                <w:lang w:eastAsia="zh-CN"/>
              </w:rPr>
              <w:t>（</w:t>
            </w:r>
            <w:r>
              <w:rPr>
                <w:rFonts w:hint="eastAsia" w:ascii="宋体" w:hAnsi="Calibri" w:eastAsia="宋体" w:cs="Times New Roman"/>
                <w:sz w:val="24"/>
                <w:highlight w:val="none"/>
                <w:lang w:val="en-US" w:eastAsia="zh-CN"/>
              </w:rPr>
              <w:t>2</w:t>
            </w:r>
            <w:r>
              <w:rPr>
                <w:rFonts w:hint="eastAsia" w:ascii="宋体" w:hAnsi="Calibri" w:eastAsia="宋体" w:cs="Times New Roman"/>
                <w:sz w:val="24"/>
                <w:highlight w:val="none"/>
                <w:lang w:eastAsia="zh-CN"/>
              </w:rPr>
              <w:t>）</w:t>
            </w:r>
            <w:r>
              <w:rPr>
                <w:rFonts w:hint="eastAsia" w:ascii="宋体" w:hAnsi="Calibri" w:eastAsia="宋体" w:cs="Times New Roman"/>
                <w:sz w:val="24"/>
                <w:highlight w:val="none"/>
              </w:rPr>
              <w:t>□ 法人营业执照或登记注册证明文件</w:t>
            </w:r>
            <w:r>
              <w:rPr>
                <w:rFonts w:hint="eastAsia" w:ascii="宋体" w:hAnsi="Calibri" w:eastAsia="宋体" w:cs="Times New Roman"/>
                <w:sz w:val="24"/>
                <w:highlight w:val="none"/>
                <w:lang w:eastAsia="zh-CN"/>
              </w:rPr>
              <w:t>。</w:t>
            </w:r>
          </w:p>
          <w:p>
            <w:pPr>
              <w:numPr>
                <w:ilvl w:val="0"/>
                <w:numId w:val="0"/>
              </w:numPr>
              <w:spacing w:after="0" w:line="360" w:lineRule="auto"/>
              <w:ind w:left="360" w:leftChars="0"/>
              <w:jc w:val="both"/>
              <w:outlineLvl w:val="9"/>
              <w:rPr>
                <w:rFonts w:ascii="Calibri" w:hAnsi="Calibri" w:eastAsia="黑体" w:cs="Times New Roman"/>
                <w:snapToGrid w:val="0"/>
                <w:kern w:val="24"/>
                <w:sz w:val="28"/>
                <w:highlight w:val="none"/>
              </w:rPr>
            </w:pPr>
            <w:r>
              <w:rPr>
                <w:rFonts w:hint="eastAsia" w:ascii="宋体" w:hAnsi="Calibri" w:eastAsia="宋体" w:cs="Times New Roman"/>
                <w:sz w:val="24"/>
                <w:highlight w:val="none"/>
                <w:lang w:val="en-US" w:eastAsia="zh-CN"/>
              </w:rPr>
              <w:t>2.</w:t>
            </w:r>
            <w:r>
              <w:rPr>
                <w:rFonts w:hint="eastAsia" w:ascii="宋体" w:hAnsi="Calibri" w:eastAsia="宋体" w:cs="Times New Roman"/>
                <w:sz w:val="24"/>
                <w:highlight w:val="none"/>
              </w:rPr>
              <w:t>复评申请时，需核对上个周期提交的材料。如有变动，应重新提交。</w:t>
            </w:r>
          </w:p>
        </w:tc>
      </w:tr>
    </w:tbl>
    <w:p>
      <w:pPr>
        <w:outlineLvl w:val="9"/>
        <w:rPr>
          <w:sz w:val="28"/>
          <w:highlight w:val="none"/>
        </w:rPr>
        <w:sectPr>
          <w:pgSz w:w="11906" w:h="16838"/>
          <w:pgMar w:top="1440" w:right="1418" w:bottom="1134" w:left="1418" w:header="850" w:footer="992" w:gutter="0"/>
          <w:cols w:space="720" w:num="1"/>
          <w:docGrid w:type="lines" w:linePitch="312" w:charSpace="0"/>
        </w:sectPr>
      </w:pPr>
    </w:p>
    <w:p>
      <w:pPr>
        <w:spacing w:after="0" w:line="240" w:lineRule="auto"/>
        <w:jc w:val="center"/>
        <w:outlineLvl w:val="9"/>
        <w:rPr>
          <w:rFonts w:hint="eastAsia" w:ascii="华文中宋" w:hAnsi="华文中宋" w:eastAsia="华文中宋" w:cs="华文中宋"/>
          <w:b/>
          <w:sz w:val="36"/>
          <w:szCs w:val="36"/>
          <w:highlight w:val="none"/>
        </w:rPr>
      </w:pPr>
      <w:r>
        <w:rPr>
          <w:rFonts w:hint="eastAsia" w:ascii="华文中宋" w:hAnsi="华文中宋" w:eastAsia="华文中宋" w:cs="华文中宋"/>
          <w:b/>
          <w:sz w:val="36"/>
          <w:szCs w:val="36"/>
          <w:highlight w:val="none"/>
        </w:rPr>
        <w:t>一  申请方基本情况</w:t>
      </w:r>
    </w:p>
    <w:p>
      <w:pPr>
        <w:spacing w:after="0" w:line="240" w:lineRule="auto"/>
        <w:jc w:val="center"/>
        <w:outlineLvl w:val="9"/>
        <w:rPr>
          <w:rFonts w:hint="eastAsia" w:ascii="华文中宋" w:hAnsi="华文中宋" w:eastAsia="华文中宋" w:cs="华文中宋"/>
          <w:b/>
          <w:sz w:val="36"/>
          <w:szCs w:val="36"/>
          <w:highlight w:val="none"/>
        </w:rPr>
      </w:pPr>
    </w:p>
    <w:tbl>
      <w:tblPr>
        <w:tblStyle w:val="6"/>
        <w:tblW w:w="94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5"/>
        <w:gridCol w:w="3085"/>
        <w:gridCol w:w="1610"/>
        <w:gridCol w:w="2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55" w:type="dxa"/>
            <w:noWrap w:val="0"/>
            <w:vAlign w:val="center"/>
          </w:tcPr>
          <w:p>
            <w:pPr>
              <w:spacing w:after="0" w:line="360" w:lineRule="auto"/>
              <w:jc w:val="center"/>
              <w:outlineLvl w:val="9"/>
              <w:rPr>
                <w:rFonts w:ascii="宋体" w:hAnsi="Calibri" w:eastAsia="宋体" w:cs="Times New Roman"/>
                <w:sz w:val="24"/>
                <w:highlight w:val="none"/>
              </w:rPr>
            </w:pPr>
            <w:r>
              <w:rPr>
                <w:rFonts w:hint="eastAsia" w:ascii="宋体" w:hAnsi="Calibri" w:eastAsia="宋体" w:cs="Times New Roman"/>
                <w:sz w:val="24"/>
                <w:highlight w:val="none"/>
              </w:rPr>
              <w:t>申请方名称</w:t>
            </w:r>
          </w:p>
        </w:tc>
        <w:tc>
          <w:tcPr>
            <w:tcW w:w="7371" w:type="dxa"/>
            <w:gridSpan w:val="3"/>
            <w:noWrap w:val="0"/>
            <w:vAlign w:val="center"/>
          </w:tcPr>
          <w:p>
            <w:pPr>
              <w:spacing w:after="0" w:line="360" w:lineRule="auto"/>
              <w:jc w:val="both"/>
              <w:outlineLvl w:val="9"/>
              <w:rPr>
                <w:rFonts w:ascii="宋体" w:hAnsi="Calibri" w:eastAsia="宋体"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55" w:type="dxa"/>
            <w:noWrap w:val="0"/>
            <w:vAlign w:val="center"/>
          </w:tcPr>
          <w:p>
            <w:pPr>
              <w:spacing w:before="120" w:line="360" w:lineRule="auto"/>
              <w:jc w:val="center"/>
              <w:outlineLvl w:val="9"/>
              <w:rPr>
                <w:rFonts w:ascii="宋体" w:hAnsi="Calibri" w:eastAsia="宋体" w:cs="Times New Roman"/>
                <w:sz w:val="24"/>
                <w:highlight w:val="none"/>
              </w:rPr>
            </w:pPr>
            <w:r>
              <w:rPr>
                <w:rFonts w:hint="eastAsia" w:ascii="宋体" w:hAnsi="Calibri" w:eastAsia="宋体" w:cs="Times New Roman"/>
                <w:sz w:val="24"/>
                <w:highlight w:val="none"/>
              </w:rPr>
              <w:t>地址及邮编</w:t>
            </w:r>
          </w:p>
        </w:tc>
        <w:tc>
          <w:tcPr>
            <w:tcW w:w="7371" w:type="dxa"/>
            <w:gridSpan w:val="3"/>
            <w:noWrap w:val="0"/>
            <w:vAlign w:val="center"/>
          </w:tcPr>
          <w:p>
            <w:pPr>
              <w:spacing w:after="0" w:line="360" w:lineRule="auto"/>
              <w:jc w:val="both"/>
              <w:outlineLvl w:val="9"/>
              <w:rPr>
                <w:rFonts w:ascii="宋体" w:hAnsi="Calibri" w:eastAsia="宋体"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55" w:type="dxa"/>
            <w:noWrap w:val="0"/>
            <w:vAlign w:val="center"/>
          </w:tcPr>
          <w:p>
            <w:pPr>
              <w:spacing w:after="0" w:line="360" w:lineRule="auto"/>
              <w:jc w:val="center"/>
              <w:outlineLvl w:val="9"/>
              <w:rPr>
                <w:rFonts w:ascii="宋体" w:hAnsi="Calibri" w:eastAsia="宋体" w:cs="Times New Roman"/>
                <w:sz w:val="24"/>
                <w:highlight w:val="none"/>
              </w:rPr>
            </w:pPr>
            <w:r>
              <w:rPr>
                <w:rFonts w:hint="eastAsia" w:ascii="宋体" w:hAnsi="Calibri" w:eastAsia="宋体" w:cs="Times New Roman"/>
                <w:sz w:val="24"/>
                <w:highlight w:val="none"/>
              </w:rPr>
              <w:t>申请方员工数量</w:t>
            </w:r>
          </w:p>
        </w:tc>
        <w:tc>
          <w:tcPr>
            <w:tcW w:w="3085" w:type="dxa"/>
            <w:noWrap w:val="0"/>
            <w:vAlign w:val="center"/>
          </w:tcPr>
          <w:p>
            <w:pPr>
              <w:spacing w:after="0" w:line="360" w:lineRule="auto"/>
              <w:jc w:val="both"/>
              <w:outlineLvl w:val="9"/>
              <w:rPr>
                <w:rFonts w:ascii="宋体" w:hAnsi="Calibri" w:eastAsia="宋体" w:cs="Times New Roman"/>
                <w:sz w:val="24"/>
                <w:highlight w:val="none"/>
              </w:rPr>
            </w:pPr>
          </w:p>
        </w:tc>
        <w:tc>
          <w:tcPr>
            <w:tcW w:w="1610" w:type="dxa"/>
            <w:noWrap w:val="0"/>
            <w:vAlign w:val="center"/>
          </w:tcPr>
          <w:p>
            <w:pPr>
              <w:adjustRightInd w:val="0"/>
              <w:snapToGrid w:val="0"/>
              <w:spacing w:after="0" w:line="360" w:lineRule="auto"/>
              <w:ind w:right="-105" w:rightChars="-50"/>
              <w:jc w:val="center"/>
              <w:outlineLvl w:val="9"/>
              <w:rPr>
                <w:rFonts w:ascii="宋体" w:hAnsi="Calibri" w:eastAsia="宋体" w:cs="Times New Roman"/>
                <w:sz w:val="24"/>
                <w:highlight w:val="none"/>
              </w:rPr>
            </w:pPr>
            <w:r>
              <w:rPr>
                <w:rFonts w:hint="eastAsia" w:ascii="宋体" w:hAnsi="Calibri" w:eastAsia="宋体" w:cs="Times New Roman"/>
                <w:sz w:val="24"/>
                <w:highlight w:val="none"/>
              </w:rPr>
              <w:t>申请方专职从事服务质量</w:t>
            </w:r>
          </w:p>
          <w:p>
            <w:pPr>
              <w:adjustRightInd w:val="0"/>
              <w:snapToGrid w:val="0"/>
              <w:spacing w:after="0" w:line="360" w:lineRule="auto"/>
              <w:ind w:right="-105" w:rightChars="-50"/>
              <w:jc w:val="center"/>
              <w:outlineLvl w:val="9"/>
              <w:rPr>
                <w:rFonts w:ascii="宋体" w:hAnsi="Calibri" w:eastAsia="宋体" w:cs="Times New Roman"/>
                <w:sz w:val="24"/>
                <w:highlight w:val="none"/>
              </w:rPr>
            </w:pPr>
            <w:r>
              <w:rPr>
                <w:rFonts w:hint="eastAsia" w:ascii="宋体" w:hAnsi="Calibri" w:eastAsia="宋体" w:cs="Times New Roman"/>
                <w:sz w:val="24"/>
                <w:highlight w:val="none"/>
              </w:rPr>
              <w:t>管理人数</w:t>
            </w:r>
          </w:p>
        </w:tc>
        <w:tc>
          <w:tcPr>
            <w:tcW w:w="2676" w:type="dxa"/>
            <w:noWrap w:val="0"/>
            <w:vAlign w:val="center"/>
          </w:tcPr>
          <w:p>
            <w:pPr>
              <w:spacing w:after="0" w:line="360" w:lineRule="auto"/>
              <w:jc w:val="both"/>
              <w:outlineLvl w:val="9"/>
              <w:rPr>
                <w:rFonts w:ascii="宋体" w:hAnsi="Calibri" w:eastAsia="宋体"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55" w:type="dxa"/>
            <w:noWrap w:val="0"/>
            <w:vAlign w:val="center"/>
          </w:tcPr>
          <w:p>
            <w:pPr>
              <w:spacing w:after="0" w:line="360" w:lineRule="auto"/>
              <w:jc w:val="center"/>
              <w:outlineLvl w:val="9"/>
              <w:rPr>
                <w:rFonts w:ascii="宋体" w:hAnsi="Calibri" w:eastAsia="宋体" w:cs="Times New Roman"/>
                <w:sz w:val="24"/>
                <w:highlight w:val="none"/>
              </w:rPr>
            </w:pPr>
            <w:r>
              <w:rPr>
                <w:rFonts w:hint="eastAsia" w:ascii="宋体" w:hAnsi="Calibri" w:eastAsia="宋体" w:cs="Times New Roman"/>
                <w:sz w:val="24"/>
                <w:highlight w:val="none"/>
              </w:rPr>
              <w:t>服务网站</w:t>
            </w:r>
          </w:p>
        </w:tc>
        <w:tc>
          <w:tcPr>
            <w:tcW w:w="3085" w:type="dxa"/>
            <w:noWrap w:val="0"/>
            <w:vAlign w:val="center"/>
          </w:tcPr>
          <w:p>
            <w:pPr>
              <w:spacing w:after="0" w:line="360" w:lineRule="auto"/>
              <w:jc w:val="both"/>
              <w:outlineLvl w:val="9"/>
              <w:rPr>
                <w:rFonts w:ascii="宋体" w:hAnsi="Calibri" w:eastAsia="宋体" w:cs="Times New Roman"/>
                <w:sz w:val="24"/>
                <w:highlight w:val="none"/>
              </w:rPr>
            </w:pPr>
          </w:p>
        </w:tc>
        <w:tc>
          <w:tcPr>
            <w:tcW w:w="1610" w:type="dxa"/>
            <w:noWrap w:val="0"/>
            <w:vAlign w:val="center"/>
          </w:tcPr>
          <w:p>
            <w:pPr>
              <w:adjustRightInd w:val="0"/>
              <w:snapToGrid w:val="0"/>
              <w:spacing w:after="0" w:line="360" w:lineRule="auto"/>
              <w:ind w:right="-105" w:rightChars="-50"/>
              <w:jc w:val="center"/>
              <w:outlineLvl w:val="9"/>
              <w:rPr>
                <w:rFonts w:ascii="宋体" w:hAnsi="Calibri" w:eastAsia="宋体" w:cs="Times New Roman"/>
                <w:sz w:val="24"/>
                <w:highlight w:val="none"/>
              </w:rPr>
            </w:pPr>
            <w:r>
              <w:rPr>
                <w:rFonts w:hint="eastAsia" w:ascii="宋体" w:hAnsi="Calibri" w:eastAsia="宋体" w:cs="Times New Roman"/>
                <w:sz w:val="24"/>
                <w:highlight w:val="none"/>
              </w:rPr>
              <w:t>服务电话</w:t>
            </w:r>
          </w:p>
          <w:p>
            <w:pPr>
              <w:adjustRightInd w:val="0"/>
              <w:snapToGrid w:val="0"/>
              <w:spacing w:after="0" w:line="360" w:lineRule="auto"/>
              <w:ind w:right="-105" w:rightChars="-50"/>
              <w:jc w:val="center"/>
              <w:outlineLvl w:val="9"/>
              <w:rPr>
                <w:rFonts w:ascii="宋体" w:hAnsi="Calibri" w:eastAsia="宋体" w:cs="Times New Roman"/>
                <w:sz w:val="24"/>
                <w:highlight w:val="none"/>
              </w:rPr>
            </w:pPr>
            <w:r>
              <w:rPr>
                <w:rFonts w:hint="eastAsia" w:ascii="宋体" w:hAnsi="Calibri" w:eastAsia="宋体" w:cs="Times New Roman"/>
                <w:sz w:val="24"/>
                <w:highlight w:val="none"/>
                <w:lang w:val="en-US" w:eastAsia="zh-CN"/>
              </w:rPr>
              <w:t>/</w:t>
            </w:r>
            <w:r>
              <w:rPr>
                <w:rFonts w:hint="eastAsia" w:ascii="宋体" w:hAnsi="Calibri" w:eastAsia="宋体" w:cs="Times New Roman"/>
                <w:sz w:val="24"/>
                <w:highlight w:val="none"/>
              </w:rPr>
              <w:t>监督电话</w:t>
            </w:r>
          </w:p>
        </w:tc>
        <w:tc>
          <w:tcPr>
            <w:tcW w:w="2676" w:type="dxa"/>
            <w:noWrap w:val="0"/>
            <w:vAlign w:val="center"/>
          </w:tcPr>
          <w:p>
            <w:pPr>
              <w:spacing w:after="0" w:line="360" w:lineRule="auto"/>
              <w:jc w:val="both"/>
              <w:outlineLvl w:val="9"/>
              <w:rPr>
                <w:rFonts w:ascii="宋体" w:hAnsi="Calibri" w:eastAsia="宋体"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55" w:type="dxa"/>
            <w:noWrap w:val="0"/>
            <w:vAlign w:val="center"/>
          </w:tcPr>
          <w:p>
            <w:pPr>
              <w:spacing w:after="0" w:line="360" w:lineRule="auto"/>
              <w:jc w:val="center"/>
              <w:outlineLvl w:val="9"/>
              <w:rPr>
                <w:rFonts w:ascii="宋体" w:hAnsi="Calibri" w:eastAsia="宋体" w:cs="Times New Roman"/>
                <w:sz w:val="24"/>
                <w:highlight w:val="none"/>
              </w:rPr>
            </w:pPr>
            <w:r>
              <w:rPr>
                <w:rFonts w:hint="eastAsia" w:ascii="宋体" w:hAnsi="Calibri" w:eastAsia="宋体" w:cs="Times New Roman"/>
                <w:sz w:val="24"/>
                <w:highlight w:val="none"/>
              </w:rPr>
              <w:t>申请方为</w:t>
            </w:r>
          </w:p>
          <w:p>
            <w:pPr>
              <w:spacing w:after="0" w:line="360" w:lineRule="auto"/>
              <w:jc w:val="center"/>
              <w:outlineLvl w:val="9"/>
              <w:rPr>
                <w:rFonts w:ascii="宋体" w:hAnsi="Calibri" w:eastAsia="宋体" w:cs="Times New Roman"/>
                <w:sz w:val="24"/>
                <w:highlight w:val="none"/>
              </w:rPr>
            </w:pPr>
            <w:r>
              <w:rPr>
                <w:rFonts w:hint="eastAsia" w:ascii="宋体" w:hAnsi="Calibri" w:eastAsia="宋体" w:cs="Times New Roman"/>
                <w:sz w:val="24"/>
                <w:highlight w:val="none"/>
              </w:rPr>
              <w:t>法人单位</w:t>
            </w:r>
          </w:p>
        </w:tc>
        <w:tc>
          <w:tcPr>
            <w:tcW w:w="3085" w:type="dxa"/>
            <w:noWrap w:val="0"/>
            <w:vAlign w:val="center"/>
          </w:tcPr>
          <w:p>
            <w:pPr>
              <w:spacing w:after="0" w:line="360" w:lineRule="auto"/>
              <w:jc w:val="center"/>
              <w:outlineLvl w:val="9"/>
              <w:rPr>
                <w:rFonts w:ascii="宋体" w:hAnsi="Calibri" w:eastAsia="宋体" w:cs="Times New Roman"/>
                <w:sz w:val="24"/>
                <w:highlight w:val="none"/>
              </w:rPr>
            </w:pPr>
            <w:r>
              <w:rPr>
                <w:rFonts w:hint="eastAsia" w:ascii="Calibri" w:hAnsi="Calibri" w:eastAsia="宋体" w:cs="Times New Roman"/>
                <w:sz w:val="24"/>
                <w:highlight w:val="none"/>
              </w:rPr>
              <w:t>□是    □否</w:t>
            </w:r>
          </w:p>
        </w:tc>
        <w:tc>
          <w:tcPr>
            <w:tcW w:w="1610" w:type="dxa"/>
            <w:noWrap w:val="0"/>
            <w:vAlign w:val="center"/>
          </w:tcPr>
          <w:p>
            <w:pPr>
              <w:adjustRightInd w:val="0"/>
              <w:snapToGrid w:val="0"/>
              <w:spacing w:after="0" w:line="360" w:lineRule="auto"/>
              <w:ind w:right="-105" w:rightChars="-50"/>
              <w:jc w:val="center"/>
              <w:outlineLvl w:val="9"/>
              <w:rPr>
                <w:rFonts w:ascii="宋体" w:hAnsi="Calibri" w:eastAsia="宋体" w:cs="Times New Roman"/>
                <w:sz w:val="24"/>
                <w:highlight w:val="none"/>
              </w:rPr>
            </w:pPr>
            <w:r>
              <w:rPr>
                <w:rFonts w:hint="eastAsia" w:ascii="宋体" w:hAnsi="Calibri" w:eastAsia="宋体" w:cs="Times New Roman"/>
                <w:sz w:val="24"/>
                <w:highlight w:val="none"/>
              </w:rPr>
              <w:t>法人单位</w:t>
            </w:r>
          </w:p>
          <w:p>
            <w:pPr>
              <w:adjustRightInd w:val="0"/>
              <w:snapToGrid w:val="0"/>
              <w:spacing w:after="0" w:line="360" w:lineRule="auto"/>
              <w:ind w:right="-105" w:rightChars="-50"/>
              <w:jc w:val="center"/>
              <w:outlineLvl w:val="9"/>
              <w:rPr>
                <w:rFonts w:ascii="宋体" w:hAnsi="Calibri" w:eastAsia="宋体" w:cs="Times New Roman"/>
                <w:sz w:val="24"/>
                <w:highlight w:val="none"/>
              </w:rPr>
            </w:pPr>
            <w:r>
              <w:rPr>
                <w:rFonts w:hint="eastAsia" w:ascii="宋体" w:hAnsi="Calibri" w:eastAsia="宋体" w:cs="Times New Roman"/>
                <w:sz w:val="24"/>
                <w:highlight w:val="none"/>
              </w:rPr>
              <w:t>员工数量</w:t>
            </w:r>
          </w:p>
        </w:tc>
        <w:tc>
          <w:tcPr>
            <w:tcW w:w="2676" w:type="dxa"/>
            <w:noWrap w:val="0"/>
            <w:vAlign w:val="center"/>
          </w:tcPr>
          <w:p>
            <w:pPr>
              <w:spacing w:after="0" w:line="360" w:lineRule="auto"/>
              <w:jc w:val="both"/>
              <w:outlineLvl w:val="9"/>
              <w:rPr>
                <w:rFonts w:ascii="宋体" w:hAnsi="Calibri" w:eastAsia="宋体"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55" w:type="dxa"/>
            <w:noWrap w:val="0"/>
            <w:vAlign w:val="center"/>
          </w:tcPr>
          <w:p>
            <w:pPr>
              <w:spacing w:after="0" w:line="360" w:lineRule="auto"/>
              <w:jc w:val="center"/>
              <w:outlineLvl w:val="9"/>
              <w:rPr>
                <w:rFonts w:ascii="宋体" w:hAnsi="Calibri" w:eastAsia="宋体" w:cs="Times New Roman"/>
                <w:sz w:val="24"/>
                <w:highlight w:val="none"/>
              </w:rPr>
            </w:pPr>
            <w:r>
              <w:rPr>
                <w:rFonts w:hint="eastAsia" w:ascii="宋体" w:hAnsi="Calibri" w:eastAsia="宋体" w:cs="Times New Roman"/>
                <w:sz w:val="24"/>
                <w:highlight w:val="none"/>
              </w:rPr>
              <w:t>营业执照编号</w:t>
            </w:r>
          </w:p>
        </w:tc>
        <w:tc>
          <w:tcPr>
            <w:tcW w:w="3085" w:type="dxa"/>
            <w:noWrap w:val="0"/>
            <w:vAlign w:val="center"/>
          </w:tcPr>
          <w:p>
            <w:pPr>
              <w:spacing w:after="0" w:line="360" w:lineRule="auto"/>
              <w:jc w:val="both"/>
              <w:outlineLvl w:val="9"/>
              <w:rPr>
                <w:rFonts w:ascii="宋体" w:hAnsi="Calibri" w:eastAsia="宋体" w:cs="Times New Roman"/>
                <w:sz w:val="24"/>
                <w:highlight w:val="none"/>
              </w:rPr>
            </w:pPr>
          </w:p>
        </w:tc>
        <w:tc>
          <w:tcPr>
            <w:tcW w:w="1610" w:type="dxa"/>
            <w:noWrap w:val="0"/>
            <w:vAlign w:val="center"/>
          </w:tcPr>
          <w:p>
            <w:pPr>
              <w:spacing w:after="0" w:line="360" w:lineRule="auto"/>
              <w:jc w:val="center"/>
              <w:outlineLvl w:val="9"/>
              <w:rPr>
                <w:rFonts w:ascii="宋体" w:hAnsi="Calibri" w:eastAsia="宋体" w:cs="Times New Roman"/>
                <w:sz w:val="24"/>
                <w:highlight w:val="none"/>
              </w:rPr>
            </w:pPr>
            <w:r>
              <w:rPr>
                <w:rFonts w:hint="eastAsia" w:ascii="宋体" w:hAnsi="Calibri" w:eastAsia="宋体" w:cs="Times New Roman"/>
                <w:sz w:val="24"/>
                <w:highlight w:val="none"/>
              </w:rPr>
              <w:t>发证部门</w:t>
            </w:r>
          </w:p>
        </w:tc>
        <w:tc>
          <w:tcPr>
            <w:tcW w:w="2676" w:type="dxa"/>
            <w:noWrap w:val="0"/>
            <w:vAlign w:val="center"/>
          </w:tcPr>
          <w:p>
            <w:pPr>
              <w:spacing w:after="0" w:line="360" w:lineRule="auto"/>
              <w:jc w:val="both"/>
              <w:outlineLvl w:val="9"/>
              <w:rPr>
                <w:rFonts w:ascii="宋体" w:hAnsi="Calibri" w:eastAsia="宋体"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55" w:type="dxa"/>
            <w:noWrap w:val="0"/>
            <w:vAlign w:val="center"/>
          </w:tcPr>
          <w:p>
            <w:pPr>
              <w:spacing w:after="0" w:line="360" w:lineRule="auto"/>
              <w:jc w:val="center"/>
              <w:outlineLvl w:val="9"/>
              <w:rPr>
                <w:rFonts w:ascii="宋体" w:hAnsi="Calibri" w:eastAsia="宋体" w:cs="Times New Roman"/>
                <w:sz w:val="24"/>
                <w:highlight w:val="none"/>
              </w:rPr>
            </w:pPr>
            <w:r>
              <w:rPr>
                <w:rFonts w:hint="eastAsia" w:ascii="宋体" w:hAnsi="Calibri" w:eastAsia="宋体" w:cs="Times New Roman"/>
                <w:sz w:val="24"/>
                <w:highlight w:val="none"/>
              </w:rPr>
              <w:t>组织机构代码</w:t>
            </w:r>
          </w:p>
        </w:tc>
        <w:tc>
          <w:tcPr>
            <w:tcW w:w="3085" w:type="dxa"/>
            <w:noWrap w:val="0"/>
            <w:vAlign w:val="center"/>
          </w:tcPr>
          <w:p>
            <w:pPr>
              <w:spacing w:after="0" w:line="360" w:lineRule="auto"/>
              <w:jc w:val="both"/>
              <w:outlineLvl w:val="9"/>
              <w:rPr>
                <w:rFonts w:ascii="宋体" w:hAnsi="Calibri" w:eastAsia="宋体" w:cs="Times New Roman"/>
                <w:sz w:val="24"/>
                <w:highlight w:val="none"/>
              </w:rPr>
            </w:pPr>
          </w:p>
        </w:tc>
        <w:tc>
          <w:tcPr>
            <w:tcW w:w="1610" w:type="dxa"/>
            <w:noWrap w:val="0"/>
            <w:vAlign w:val="center"/>
          </w:tcPr>
          <w:p>
            <w:pPr>
              <w:spacing w:after="0" w:line="360" w:lineRule="auto"/>
              <w:jc w:val="center"/>
              <w:outlineLvl w:val="9"/>
              <w:rPr>
                <w:rFonts w:ascii="宋体" w:hAnsi="Calibri" w:eastAsia="宋体" w:cs="Times New Roman"/>
                <w:sz w:val="24"/>
                <w:highlight w:val="none"/>
              </w:rPr>
            </w:pPr>
            <w:r>
              <w:rPr>
                <w:rFonts w:hint="eastAsia" w:ascii="宋体" w:hAnsi="Calibri" w:eastAsia="宋体" w:cs="Times New Roman"/>
                <w:sz w:val="24"/>
                <w:highlight w:val="none"/>
              </w:rPr>
              <w:t>注册商标</w:t>
            </w:r>
          </w:p>
        </w:tc>
        <w:tc>
          <w:tcPr>
            <w:tcW w:w="2676" w:type="dxa"/>
            <w:noWrap w:val="0"/>
            <w:vAlign w:val="center"/>
          </w:tcPr>
          <w:p>
            <w:pPr>
              <w:spacing w:after="0" w:line="360" w:lineRule="auto"/>
              <w:jc w:val="both"/>
              <w:outlineLvl w:val="9"/>
              <w:rPr>
                <w:rFonts w:ascii="宋体" w:hAnsi="Calibri" w:eastAsia="宋体"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55" w:type="dxa"/>
            <w:noWrap w:val="0"/>
            <w:vAlign w:val="center"/>
          </w:tcPr>
          <w:p>
            <w:pPr>
              <w:spacing w:after="0" w:line="360" w:lineRule="auto"/>
              <w:jc w:val="center"/>
              <w:outlineLvl w:val="9"/>
              <w:rPr>
                <w:rFonts w:ascii="宋体" w:hAnsi="Calibri" w:eastAsia="宋体" w:cs="Times New Roman"/>
                <w:sz w:val="24"/>
                <w:highlight w:val="none"/>
              </w:rPr>
            </w:pPr>
            <w:r>
              <w:rPr>
                <w:rFonts w:hint="eastAsia" w:ascii="宋体" w:hAnsi="Calibri" w:eastAsia="宋体" w:cs="Times New Roman"/>
                <w:sz w:val="24"/>
                <w:highlight w:val="none"/>
              </w:rPr>
              <w:t>注册资本(万元)</w:t>
            </w:r>
          </w:p>
        </w:tc>
        <w:tc>
          <w:tcPr>
            <w:tcW w:w="3085" w:type="dxa"/>
            <w:noWrap w:val="0"/>
            <w:vAlign w:val="center"/>
          </w:tcPr>
          <w:p>
            <w:pPr>
              <w:spacing w:after="0" w:line="360" w:lineRule="auto"/>
              <w:jc w:val="both"/>
              <w:outlineLvl w:val="9"/>
              <w:rPr>
                <w:rFonts w:ascii="宋体" w:hAnsi="Calibri" w:eastAsia="宋体" w:cs="Times New Roman"/>
                <w:sz w:val="24"/>
                <w:highlight w:val="none"/>
              </w:rPr>
            </w:pPr>
          </w:p>
        </w:tc>
        <w:tc>
          <w:tcPr>
            <w:tcW w:w="1610" w:type="dxa"/>
            <w:noWrap w:val="0"/>
            <w:vAlign w:val="center"/>
          </w:tcPr>
          <w:p>
            <w:pPr>
              <w:spacing w:after="0" w:line="360" w:lineRule="auto"/>
              <w:jc w:val="center"/>
              <w:outlineLvl w:val="9"/>
              <w:rPr>
                <w:rFonts w:ascii="宋体" w:hAnsi="Calibri" w:eastAsia="宋体" w:cs="Times New Roman"/>
                <w:sz w:val="24"/>
                <w:highlight w:val="none"/>
              </w:rPr>
            </w:pPr>
            <w:r>
              <w:rPr>
                <w:rFonts w:hint="eastAsia" w:ascii="宋体" w:hAnsi="Calibri" w:eastAsia="宋体" w:cs="Times New Roman"/>
                <w:sz w:val="24"/>
                <w:highlight w:val="none"/>
              </w:rPr>
              <w:t>建立时间</w:t>
            </w:r>
          </w:p>
        </w:tc>
        <w:tc>
          <w:tcPr>
            <w:tcW w:w="2676" w:type="dxa"/>
            <w:noWrap w:val="0"/>
            <w:vAlign w:val="center"/>
          </w:tcPr>
          <w:p>
            <w:pPr>
              <w:spacing w:after="0" w:line="360" w:lineRule="auto"/>
              <w:jc w:val="both"/>
              <w:outlineLvl w:val="9"/>
              <w:rPr>
                <w:rFonts w:ascii="宋体" w:hAnsi="Calibri" w:eastAsia="宋体"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55" w:type="dxa"/>
            <w:noWrap w:val="0"/>
            <w:vAlign w:val="center"/>
          </w:tcPr>
          <w:p>
            <w:pPr>
              <w:spacing w:after="0" w:line="360" w:lineRule="auto"/>
              <w:jc w:val="center"/>
              <w:outlineLvl w:val="9"/>
              <w:rPr>
                <w:rFonts w:ascii="宋体" w:hAnsi="Calibri" w:eastAsia="宋体" w:cs="Times New Roman"/>
                <w:sz w:val="24"/>
                <w:highlight w:val="none"/>
              </w:rPr>
            </w:pPr>
            <w:r>
              <w:rPr>
                <w:rFonts w:hint="eastAsia" w:ascii="宋体" w:hAnsi="Calibri" w:eastAsia="宋体" w:cs="Times New Roman"/>
                <w:sz w:val="24"/>
                <w:highlight w:val="none"/>
              </w:rPr>
              <w:t>法人单位性质</w:t>
            </w:r>
          </w:p>
        </w:tc>
        <w:tc>
          <w:tcPr>
            <w:tcW w:w="7371" w:type="dxa"/>
            <w:gridSpan w:val="3"/>
            <w:noWrap w:val="0"/>
            <w:vAlign w:val="center"/>
          </w:tcPr>
          <w:p>
            <w:pPr>
              <w:spacing w:after="0" w:line="360" w:lineRule="auto"/>
              <w:outlineLvl w:val="9"/>
              <w:rPr>
                <w:rFonts w:ascii="宋体" w:hAnsi="Calibri" w:eastAsia="宋体" w:cs="Times New Roman"/>
                <w:sz w:val="24"/>
                <w:highlight w:val="none"/>
              </w:rPr>
            </w:pPr>
            <w:r>
              <w:rPr>
                <w:rFonts w:hint="eastAsia" w:ascii="宋体" w:hAnsi="Calibri" w:eastAsia="宋体" w:cs="Times New Roman"/>
                <w:sz w:val="24"/>
                <w:highlight w:val="none"/>
              </w:rPr>
              <w:t>□有限责任公司    □股份有限公司    □股份合作制企业</w:t>
            </w:r>
          </w:p>
          <w:p>
            <w:pPr>
              <w:spacing w:after="0" w:line="360" w:lineRule="auto"/>
              <w:outlineLvl w:val="9"/>
              <w:rPr>
                <w:rFonts w:ascii="宋体" w:hAnsi="Calibri" w:eastAsia="宋体" w:cs="Times New Roman"/>
                <w:sz w:val="24"/>
                <w:highlight w:val="none"/>
              </w:rPr>
            </w:pPr>
            <w:r>
              <w:rPr>
                <w:rFonts w:hint="eastAsia" w:ascii="宋体" w:hAnsi="Calibri" w:eastAsia="宋体" w:cs="Times New Roman"/>
                <w:sz w:val="24"/>
                <w:highlight w:val="none"/>
              </w:rPr>
              <w:t>□全民所有制企业  □集体所有制企业  □合伙企业</w:t>
            </w:r>
          </w:p>
          <w:p>
            <w:pPr>
              <w:spacing w:after="0" w:line="360" w:lineRule="auto"/>
              <w:outlineLvl w:val="9"/>
              <w:rPr>
                <w:rFonts w:ascii="宋体" w:hAnsi="Calibri" w:eastAsia="宋体" w:cs="Times New Roman"/>
                <w:sz w:val="24"/>
                <w:highlight w:val="none"/>
              </w:rPr>
            </w:pPr>
            <w:r>
              <w:rPr>
                <w:rFonts w:hint="eastAsia" w:ascii="宋体" w:hAnsi="Calibri" w:eastAsia="宋体" w:cs="Times New Roman"/>
                <w:sz w:val="24"/>
                <w:highlight w:val="none"/>
              </w:rPr>
              <w:t>□个人独资企业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55" w:type="dxa"/>
            <w:noWrap w:val="0"/>
            <w:vAlign w:val="center"/>
          </w:tcPr>
          <w:p>
            <w:pPr>
              <w:spacing w:after="0" w:line="360" w:lineRule="auto"/>
              <w:jc w:val="center"/>
              <w:outlineLvl w:val="9"/>
              <w:rPr>
                <w:rFonts w:ascii="宋体" w:hAnsi="Calibri" w:eastAsia="宋体" w:cs="Times New Roman"/>
                <w:sz w:val="24"/>
                <w:highlight w:val="none"/>
              </w:rPr>
            </w:pPr>
            <w:r>
              <w:rPr>
                <w:rFonts w:hint="eastAsia" w:ascii="宋体" w:hAnsi="Calibri" w:eastAsia="宋体" w:cs="Times New Roman"/>
                <w:sz w:val="24"/>
                <w:highlight w:val="none"/>
              </w:rPr>
              <w:t>申请方已通过的认证或其他资质情况</w:t>
            </w:r>
          </w:p>
        </w:tc>
        <w:tc>
          <w:tcPr>
            <w:tcW w:w="7371" w:type="dxa"/>
            <w:gridSpan w:val="3"/>
            <w:noWrap w:val="0"/>
            <w:vAlign w:val="center"/>
          </w:tcPr>
          <w:p>
            <w:pPr>
              <w:spacing w:after="0" w:line="360" w:lineRule="auto"/>
              <w:outlineLvl w:val="9"/>
              <w:rPr>
                <w:rFonts w:ascii="宋体" w:hAnsi="Calibri" w:eastAsia="宋体" w:cs="Times New Roman"/>
                <w:sz w:val="24"/>
                <w:highlight w:val="none"/>
              </w:rPr>
            </w:pPr>
            <w:r>
              <w:rPr>
                <w:rFonts w:hint="eastAsia" w:ascii="宋体" w:hAnsi="Calibri" w:eastAsia="宋体" w:cs="Times New Roman"/>
                <w:sz w:val="24"/>
                <w:highlight w:val="none"/>
              </w:rPr>
              <w:t>□</w:t>
            </w:r>
            <w:r>
              <w:rPr>
                <w:rFonts w:ascii="宋体" w:hAnsi="Calibri" w:eastAsia="宋体" w:cs="Times New Roman"/>
                <w:sz w:val="24"/>
                <w:highlight w:val="none"/>
              </w:rPr>
              <w:t>质量管理体系</w:t>
            </w:r>
            <w:r>
              <w:rPr>
                <w:rFonts w:hint="eastAsia" w:ascii="宋体" w:hAnsi="Calibri" w:eastAsia="宋体" w:cs="Times New Roman"/>
                <w:sz w:val="24"/>
                <w:highlight w:val="none"/>
              </w:rPr>
              <w:t xml:space="preserve">    □环境管理体系    □职业健康安全管理体系 □物业管理服务认证</w:t>
            </w:r>
          </w:p>
          <w:p>
            <w:pPr>
              <w:spacing w:after="0" w:line="360" w:lineRule="auto"/>
              <w:outlineLvl w:val="9"/>
              <w:rPr>
                <w:rFonts w:ascii="宋体" w:hAnsi="Calibri" w:eastAsia="宋体" w:cs="Times New Roman"/>
                <w:sz w:val="24"/>
                <w:highlight w:val="none"/>
              </w:rPr>
            </w:pPr>
            <w:r>
              <w:rPr>
                <w:rFonts w:hint="eastAsia" w:ascii="宋体" w:hAnsi="Calibri" w:eastAsia="宋体" w:cs="Times New Roman"/>
                <w:sz w:val="24"/>
                <w:highlight w:val="none"/>
              </w:rPr>
              <w:t>□国外认证：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426" w:type="dxa"/>
            <w:gridSpan w:val="4"/>
            <w:noWrap w:val="0"/>
            <w:vAlign w:val="center"/>
          </w:tcPr>
          <w:p>
            <w:pPr>
              <w:adjustRightInd w:val="0"/>
              <w:snapToGrid w:val="0"/>
              <w:spacing w:after="0" w:line="360" w:lineRule="auto"/>
              <w:outlineLvl w:val="9"/>
              <w:rPr>
                <w:rFonts w:ascii="宋体" w:hAnsi="Calibri" w:eastAsia="宋体" w:cs="Times New Roman"/>
                <w:sz w:val="24"/>
                <w:highlight w:val="none"/>
              </w:rPr>
            </w:pPr>
            <w:r>
              <w:rPr>
                <w:rFonts w:hint="eastAsia" w:ascii="宋体" w:hAnsi="Calibri" w:eastAsia="宋体" w:cs="Times New Roman"/>
                <w:sz w:val="24"/>
                <w:highlight w:val="none"/>
              </w:rPr>
              <w:t>工作区分布：□集中    □分散(多地点请分别填写: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426" w:type="dxa"/>
            <w:gridSpan w:val="4"/>
            <w:noWrap w:val="0"/>
            <w:vAlign w:val="center"/>
          </w:tcPr>
          <w:p>
            <w:pPr>
              <w:adjustRightInd w:val="0"/>
              <w:snapToGrid w:val="0"/>
              <w:spacing w:after="0" w:line="360" w:lineRule="auto"/>
              <w:outlineLvl w:val="9"/>
              <w:rPr>
                <w:rFonts w:ascii="宋体" w:hAnsi="Calibri" w:eastAsia="宋体" w:cs="Times New Roman"/>
                <w:sz w:val="24"/>
                <w:highlight w:val="none"/>
              </w:rPr>
            </w:pPr>
            <w:r>
              <w:rPr>
                <w:rFonts w:hint="eastAsia" w:ascii="宋体" w:hAnsi="Calibri" w:eastAsia="宋体" w:cs="Times New Roman"/>
                <w:sz w:val="24"/>
                <w:highlight w:val="none"/>
              </w:rPr>
              <w:t>使用语言：□中文 □英文 □德文 □法文 □日文 □韩文 □其他：</w:t>
            </w:r>
          </w:p>
        </w:tc>
      </w:tr>
    </w:tbl>
    <w:p>
      <w:pPr>
        <w:spacing w:before="120" w:line="240" w:lineRule="auto"/>
        <w:jc w:val="center"/>
        <w:outlineLvl w:val="9"/>
        <w:rPr>
          <w:rFonts w:hint="eastAsia" w:ascii="华文中宋" w:hAnsi="华文中宋" w:eastAsia="华文中宋" w:cs="华文中宋"/>
          <w:b/>
          <w:sz w:val="36"/>
          <w:szCs w:val="36"/>
          <w:highlight w:val="none"/>
        </w:rPr>
      </w:pPr>
      <w:r>
        <w:rPr>
          <w:rFonts w:ascii="宋体"/>
          <w:b/>
          <w:sz w:val="28"/>
          <w:highlight w:val="none"/>
        </w:rPr>
        <w:br w:type="page"/>
      </w:r>
      <w:r>
        <w:rPr>
          <w:rFonts w:hint="eastAsia" w:ascii="华文中宋" w:hAnsi="华文中宋" w:eastAsia="华文中宋" w:cs="华文中宋"/>
          <w:b/>
          <w:sz w:val="36"/>
          <w:szCs w:val="36"/>
          <w:highlight w:val="none"/>
        </w:rPr>
        <w:t>二  项目基本情况</w:t>
      </w:r>
    </w:p>
    <w:p>
      <w:pPr>
        <w:spacing w:before="120" w:line="240" w:lineRule="auto"/>
        <w:jc w:val="center"/>
        <w:outlineLvl w:val="9"/>
        <w:rPr>
          <w:rFonts w:hint="eastAsia" w:ascii="华文中宋" w:hAnsi="华文中宋" w:eastAsia="华文中宋" w:cs="华文中宋"/>
          <w:b/>
          <w:sz w:val="36"/>
          <w:szCs w:val="36"/>
          <w:highlight w:val="none"/>
        </w:rPr>
      </w:pPr>
    </w:p>
    <w:tbl>
      <w:tblPr>
        <w:tblStyle w:val="6"/>
        <w:tblW w:w="82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7"/>
        <w:gridCol w:w="1620"/>
        <w:gridCol w:w="1620"/>
        <w:gridCol w:w="1620"/>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1807" w:type="dxa"/>
            <w:noWrap/>
            <w:vAlign w:val="center"/>
          </w:tcPr>
          <w:p>
            <w:pPr>
              <w:spacing w:after="0" w:line="360" w:lineRule="auto"/>
              <w:jc w:val="center"/>
              <w:outlineLvl w:val="9"/>
              <w:rPr>
                <w:rFonts w:ascii="Times New Roman" w:hAnsi="Times New Roman" w:eastAsia="宋体" w:cs="Times New Roman"/>
                <w:color w:val="000000"/>
                <w:sz w:val="24"/>
                <w:szCs w:val="24"/>
                <w:highlight w:val="none"/>
              </w:rPr>
            </w:pPr>
            <w:r>
              <w:rPr>
                <w:rFonts w:hint="eastAsia" w:ascii="Times New Roman" w:hAnsi="Times New Roman" w:eastAsia="宋体" w:cs="Times New Roman"/>
                <w:color w:val="000000"/>
                <w:sz w:val="24"/>
                <w:szCs w:val="24"/>
                <w:highlight w:val="none"/>
              </w:rPr>
              <w:t>项目</w:t>
            </w:r>
            <w:r>
              <w:rPr>
                <w:rFonts w:ascii="Times New Roman" w:hAnsi="Times New Roman" w:eastAsia="宋体" w:cs="Times New Roman"/>
                <w:color w:val="000000"/>
                <w:sz w:val="24"/>
                <w:szCs w:val="24"/>
                <w:highlight w:val="none"/>
              </w:rPr>
              <w:t>名称</w:t>
            </w:r>
          </w:p>
        </w:tc>
        <w:tc>
          <w:tcPr>
            <w:tcW w:w="6483" w:type="dxa"/>
            <w:gridSpan w:val="4"/>
            <w:noWrap/>
            <w:vAlign w:val="center"/>
          </w:tcPr>
          <w:p>
            <w:pPr>
              <w:spacing w:after="0" w:line="360" w:lineRule="auto"/>
              <w:jc w:val="center"/>
              <w:outlineLvl w:val="9"/>
              <w:rPr>
                <w:rFonts w:ascii="Times New Roman" w:hAnsi="Times New Roman" w:eastAsia="宋体"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1807" w:type="dxa"/>
            <w:noWrap/>
            <w:vAlign w:val="center"/>
          </w:tcPr>
          <w:p>
            <w:pPr>
              <w:spacing w:after="0" w:line="360" w:lineRule="auto"/>
              <w:jc w:val="center"/>
              <w:outlineLvl w:val="9"/>
              <w:rPr>
                <w:rFonts w:ascii="Times New Roman" w:hAnsi="Times New Roman" w:eastAsia="宋体" w:cs="Times New Roman"/>
                <w:color w:val="000000"/>
                <w:sz w:val="24"/>
                <w:szCs w:val="24"/>
                <w:highlight w:val="none"/>
              </w:rPr>
            </w:pPr>
            <w:r>
              <w:rPr>
                <w:rFonts w:ascii="Times New Roman" w:hAnsi="Times New Roman" w:eastAsia="宋体" w:cs="Times New Roman"/>
                <w:color w:val="000000"/>
                <w:sz w:val="24"/>
                <w:szCs w:val="24"/>
                <w:highlight w:val="none"/>
              </w:rPr>
              <w:t>竣工时间</w:t>
            </w:r>
          </w:p>
        </w:tc>
        <w:tc>
          <w:tcPr>
            <w:tcW w:w="6483" w:type="dxa"/>
            <w:gridSpan w:val="4"/>
            <w:noWrap w:val="0"/>
            <w:vAlign w:val="center"/>
          </w:tcPr>
          <w:p>
            <w:pPr>
              <w:spacing w:after="0" w:line="360" w:lineRule="auto"/>
              <w:jc w:val="center"/>
              <w:outlineLvl w:val="9"/>
              <w:rPr>
                <w:rFonts w:ascii="Times New Roman" w:hAnsi="Times New Roman" w:eastAsia="宋体"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1807" w:type="dxa"/>
            <w:noWrap/>
            <w:vAlign w:val="center"/>
          </w:tcPr>
          <w:p>
            <w:pPr>
              <w:spacing w:after="0" w:line="360" w:lineRule="auto"/>
              <w:jc w:val="center"/>
              <w:outlineLvl w:val="9"/>
              <w:rPr>
                <w:rFonts w:ascii="Times New Roman" w:hAnsi="Times New Roman" w:eastAsia="宋体" w:cs="Times New Roman"/>
                <w:color w:val="000000"/>
                <w:sz w:val="24"/>
                <w:szCs w:val="24"/>
                <w:highlight w:val="none"/>
              </w:rPr>
            </w:pPr>
            <w:r>
              <w:rPr>
                <w:rFonts w:hint="eastAsia" w:ascii="Times New Roman" w:hAnsi="Times New Roman" w:eastAsia="宋体" w:cs="Times New Roman"/>
                <w:color w:val="000000"/>
                <w:sz w:val="24"/>
                <w:szCs w:val="24"/>
                <w:highlight w:val="none"/>
              </w:rPr>
              <w:t>项目地址</w:t>
            </w:r>
          </w:p>
        </w:tc>
        <w:tc>
          <w:tcPr>
            <w:tcW w:w="6483" w:type="dxa"/>
            <w:gridSpan w:val="4"/>
            <w:noWrap/>
            <w:vAlign w:val="center"/>
          </w:tcPr>
          <w:p>
            <w:pPr>
              <w:spacing w:after="0" w:line="360" w:lineRule="auto"/>
              <w:jc w:val="center"/>
              <w:outlineLvl w:val="9"/>
              <w:rPr>
                <w:rFonts w:ascii="Times New Roman" w:hAnsi="Times New Roman" w:eastAsia="宋体"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1807" w:type="dxa"/>
            <w:noWrap/>
            <w:vAlign w:val="center"/>
          </w:tcPr>
          <w:p>
            <w:pPr>
              <w:spacing w:after="0" w:line="360" w:lineRule="auto"/>
              <w:jc w:val="center"/>
              <w:outlineLvl w:val="9"/>
              <w:rPr>
                <w:rFonts w:ascii="Times New Roman" w:hAnsi="Times New Roman" w:eastAsia="宋体" w:cs="Times New Roman"/>
                <w:color w:val="000000"/>
                <w:sz w:val="24"/>
                <w:szCs w:val="24"/>
                <w:highlight w:val="none"/>
              </w:rPr>
            </w:pPr>
            <w:r>
              <w:rPr>
                <w:rFonts w:ascii="Times New Roman" w:hAnsi="Times New Roman" w:eastAsia="宋体" w:cs="Times New Roman"/>
                <w:color w:val="000000"/>
                <w:sz w:val="24"/>
                <w:szCs w:val="24"/>
                <w:highlight w:val="none"/>
              </w:rPr>
              <w:t>建筑类型</w:t>
            </w:r>
          </w:p>
        </w:tc>
        <w:tc>
          <w:tcPr>
            <w:tcW w:w="6483" w:type="dxa"/>
            <w:gridSpan w:val="4"/>
            <w:noWrap w:val="0"/>
            <w:vAlign w:val="center"/>
          </w:tcPr>
          <w:p>
            <w:pPr>
              <w:spacing w:after="0" w:line="360" w:lineRule="auto"/>
              <w:outlineLvl w:val="9"/>
              <w:rPr>
                <w:rFonts w:ascii="Times New Roman" w:hAnsi="Times New Roman" w:eastAsia="宋体" w:cs="Times New Roman"/>
                <w:color w:val="000000"/>
                <w:sz w:val="24"/>
                <w:szCs w:val="24"/>
                <w:highlight w:val="none"/>
              </w:rPr>
            </w:pPr>
            <w:r>
              <w:rPr>
                <w:rFonts w:ascii="Times New Roman" w:hAnsi="Times New Roman" w:eastAsia="宋体" w:cs="Times New Roman"/>
                <w:color w:val="000000"/>
                <w:sz w:val="24"/>
                <w:szCs w:val="24"/>
                <w:highlight w:val="none"/>
              </w:rPr>
              <w:sym w:font="Wingdings 2" w:char="00A3"/>
            </w:r>
            <w:r>
              <w:rPr>
                <w:rFonts w:hint="eastAsia" w:ascii="Times New Roman" w:hAnsi="Times New Roman" w:eastAsia="宋体" w:cs="Times New Roman"/>
                <w:color w:val="000000"/>
                <w:sz w:val="24"/>
                <w:szCs w:val="24"/>
                <w:highlight w:val="none"/>
              </w:rPr>
              <w:t>住宅建筑</w:t>
            </w:r>
            <w:r>
              <w:rPr>
                <w:rFonts w:ascii="Times New Roman" w:hAnsi="Times New Roman" w:eastAsia="宋体" w:cs="Times New Roman"/>
                <w:color w:val="000000"/>
                <w:sz w:val="24"/>
                <w:szCs w:val="24"/>
                <w:highlight w:val="none"/>
              </w:rPr>
              <w:t xml:space="preserve">  </w:t>
            </w:r>
            <w:r>
              <w:rPr>
                <w:rFonts w:ascii="Times New Roman" w:hAnsi="Times New Roman" w:eastAsia="宋体" w:cs="Times New Roman"/>
                <w:color w:val="000000"/>
                <w:sz w:val="24"/>
                <w:szCs w:val="24"/>
                <w:highlight w:val="none"/>
              </w:rPr>
              <w:sym w:font="Wingdings 2" w:char="00A3"/>
            </w:r>
            <w:r>
              <w:rPr>
                <w:rFonts w:hint="eastAsia" w:ascii="Times New Roman" w:hAnsi="Times New Roman" w:eastAsia="宋体" w:cs="Times New Roman"/>
                <w:color w:val="000000"/>
                <w:sz w:val="24"/>
                <w:szCs w:val="24"/>
                <w:highlight w:val="none"/>
              </w:rPr>
              <w:t>教育</w:t>
            </w:r>
            <w:r>
              <w:rPr>
                <w:rFonts w:ascii="Times New Roman" w:hAnsi="Times New Roman" w:eastAsia="宋体" w:cs="Times New Roman"/>
                <w:color w:val="000000"/>
                <w:sz w:val="24"/>
                <w:szCs w:val="24"/>
                <w:highlight w:val="none"/>
              </w:rPr>
              <w:t>建筑</w:t>
            </w:r>
            <w:r>
              <w:rPr>
                <w:rFonts w:hint="eastAsia" w:ascii="Times New Roman" w:hAnsi="Times New Roman" w:eastAsia="宋体" w:cs="Times New Roman"/>
                <w:color w:val="000000"/>
                <w:sz w:val="24"/>
                <w:szCs w:val="24"/>
                <w:highlight w:val="none"/>
              </w:rPr>
              <w:t>（学校）</w:t>
            </w:r>
          </w:p>
          <w:p>
            <w:pPr>
              <w:spacing w:after="0" w:line="360" w:lineRule="auto"/>
              <w:outlineLvl w:val="9"/>
              <w:rPr>
                <w:rFonts w:ascii="Times New Roman" w:hAnsi="Times New Roman" w:eastAsia="宋体" w:cs="Times New Roman"/>
                <w:color w:val="000000"/>
                <w:sz w:val="24"/>
                <w:szCs w:val="24"/>
                <w:highlight w:val="none"/>
              </w:rPr>
            </w:pPr>
            <w:r>
              <w:rPr>
                <w:rFonts w:ascii="Times New Roman" w:hAnsi="Times New Roman" w:eastAsia="宋体" w:cs="Times New Roman"/>
                <w:color w:val="000000"/>
                <w:sz w:val="24"/>
                <w:szCs w:val="24"/>
                <w:highlight w:val="none"/>
              </w:rPr>
              <w:sym w:font="Wingdings 2" w:char="00A3"/>
            </w:r>
            <w:r>
              <w:rPr>
                <w:rFonts w:hint="eastAsia" w:ascii="Times New Roman" w:hAnsi="Times New Roman" w:eastAsia="宋体" w:cs="Times New Roman"/>
                <w:color w:val="000000"/>
                <w:sz w:val="24"/>
                <w:szCs w:val="24"/>
                <w:highlight w:val="none"/>
              </w:rPr>
              <w:t>商业</w:t>
            </w:r>
            <w:r>
              <w:rPr>
                <w:rFonts w:ascii="Times New Roman" w:hAnsi="Times New Roman" w:eastAsia="宋体" w:cs="Times New Roman"/>
                <w:color w:val="000000"/>
                <w:sz w:val="24"/>
                <w:szCs w:val="24"/>
                <w:highlight w:val="none"/>
              </w:rPr>
              <w:t>建筑</w:t>
            </w:r>
            <w:r>
              <w:rPr>
                <w:rFonts w:hint="eastAsia" w:ascii="Times New Roman" w:hAnsi="Times New Roman" w:eastAsia="宋体" w:cs="Times New Roman"/>
                <w:color w:val="000000"/>
                <w:sz w:val="24"/>
                <w:szCs w:val="24"/>
                <w:highlight w:val="none"/>
              </w:rPr>
              <w:t xml:space="preserve">（商场） </w:t>
            </w:r>
            <w:r>
              <w:rPr>
                <w:rFonts w:ascii="Times New Roman" w:hAnsi="Times New Roman" w:eastAsia="宋体" w:cs="Times New Roman"/>
                <w:color w:val="000000"/>
                <w:sz w:val="24"/>
                <w:szCs w:val="24"/>
                <w:highlight w:val="none"/>
              </w:rPr>
              <w:sym w:font="Wingdings 2" w:char="00A3"/>
            </w:r>
            <w:r>
              <w:rPr>
                <w:rFonts w:hint="eastAsia" w:ascii="Times New Roman" w:hAnsi="Times New Roman" w:eastAsia="宋体" w:cs="Times New Roman"/>
                <w:color w:val="000000"/>
                <w:sz w:val="24"/>
                <w:szCs w:val="24"/>
                <w:highlight w:val="none"/>
              </w:rPr>
              <w:t>办公</w:t>
            </w:r>
            <w:r>
              <w:rPr>
                <w:rFonts w:ascii="Times New Roman" w:hAnsi="Times New Roman" w:eastAsia="宋体" w:cs="Times New Roman"/>
                <w:color w:val="000000"/>
                <w:sz w:val="24"/>
                <w:szCs w:val="24"/>
                <w:highlight w:val="none"/>
              </w:rPr>
              <w:t>建筑</w:t>
            </w:r>
            <w:r>
              <w:rPr>
                <w:rFonts w:hint="eastAsia" w:ascii="Times New Roman" w:hAnsi="Times New Roman" w:eastAsia="宋体" w:cs="Times New Roman"/>
                <w:color w:val="000000"/>
                <w:sz w:val="24"/>
                <w:szCs w:val="24"/>
                <w:highlight w:val="none"/>
              </w:rPr>
              <w:t>（政府办公楼、商业写字楼）</w:t>
            </w:r>
          </w:p>
          <w:p>
            <w:pPr>
              <w:spacing w:after="0" w:line="360" w:lineRule="auto"/>
              <w:outlineLvl w:val="9"/>
              <w:rPr>
                <w:rFonts w:ascii="Times New Roman" w:hAnsi="Times New Roman" w:eastAsia="宋体" w:cs="Times New Roman"/>
                <w:color w:val="000000"/>
                <w:sz w:val="24"/>
                <w:szCs w:val="24"/>
                <w:highlight w:val="none"/>
              </w:rPr>
            </w:pPr>
            <w:r>
              <w:rPr>
                <w:rFonts w:ascii="Times New Roman" w:hAnsi="Times New Roman" w:eastAsia="宋体" w:cs="Times New Roman"/>
                <w:color w:val="000000"/>
                <w:sz w:val="24"/>
                <w:szCs w:val="24"/>
                <w:highlight w:val="none"/>
              </w:rPr>
              <w:sym w:font="Wingdings 2" w:char="00A3"/>
            </w:r>
            <w:r>
              <w:rPr>
                <w:rFonts w:hint="eastAsia" w:ascii="Times New Roman" w:hAnsi="Times New Roman" w:eastAsia="宋体" w:cs="Times New Roman"/>
                <w:color w:val="000000"/>
                <w:sz w:val="24"/>
                <w:szCs w:val="24"/>
                <w:highlight w:val="none"/>
              </w:rPr>
              <w:t>文娱</w:t>
            </w:r>
            <w:r>
              <w:rPr>
                <w:rFonts w:ascii="Times New Roman" w:hAnsi="Times New Roman" w:eastAsia="宋体" w:cs="Times New Roman"/>
                <w:color w:val="000000"/>
                <w:sz w:val="24"/>
                <w:szCs w:val="24"/>
                <w:highlight w:val="none"/>
              </w:rPr>
              <w:t>建筑</w:t>
            </w:r>
            <w:r>
              <w:rPr>
                <w:rFonts w:hint="eastAsia" w:ascii="Times New Roman" w:hAnsi="Times New Roman" w:eastAsia="宋体" w:cs="Times New Roman"/>
                <w:color w:val="000000"/>
                <w:sz w:val="24"/>
                <w:szCs w:val="24"/>
                <w:highlight w:val="none"/>
              </w:rPr>
              <w:t>（电影院、剧院、会展中心、博物馆）</w:t>
            </w:r>
          </w:p>
          <w:p>
            <w:pPr>
              <w:spacing w:after="0" w:line="360" w:lineRule="auto"/>
              <w:outlineLvl w:val="9"/>
              <w:rPr>
                <w:rFonts w:ascii="Times New Roman" w:hAnsi="Times New Roman" w:eastAsia="宋体" w:cs="Times New Roman"/>
                <w:color w:val="000000"/>
                <w:sz w:val="24"/>
                <w:szCs w:val="24"/>
                <w:highlight w:val="none"/>
              </w:rPr>
            </w:pPr>
            <w:r>
              <w:rPr>
                <w:rFonts w:ascii="Times New Roman" w:hAnsi="Times New Roman" w:eastAsia="宋体" w:cs="Times New Roman"/>
                <w:color w:val="000000"/>
                <w:sz w:val="24"/>
                <w:szCs w:val="24"/>
                <w:highlight w:val="none"/>
              </w:rPr>
              <w:sym w:font="Wingdings 2" w:char="00A3"/>
            </w:r>
            <w:r>
              <w:rPr>
                <w:rFonts w:hint="eastAsia" w:ascii="Times New Roman" w:hAnsi="Times New Roman" w:eastAsia="宋体" w:cs="Times New Roman"/>
                <w:color w:val="000000"/>
                <w:sz w:val="24"/>
                <w:szCs w:val="24"/>
                <w:highlight w:val="none"/>
              </w:rPr>
              <w:t>医疗</w:t>
            </w:r>
            <w:r>
              <w:rPr>
                <w:rFonts w:ascii="Times New Roman" w:hAnsi="Times New Roman" w:eastAsia="宋体" w:cs="Times New Roman"/>
                <w:color w:val="000000"/>
                <w:sz w:val="24"/>
                <w:szCs w:val="24"/>
                <w:highlight w:val="none"/>
              </w:rPr>
              <w:t>建筑</w:t>
            </w:r>
            <w:r>
              <w:rPr>
                <w:rFonts w:hint="eastAsia" w:ascii="Times New Roman" w:hAnsi="Times New Roman" w:eastAsia="宋体" w:cs="Times New Roman"/>
                <w:color w:val="000000"/>
                <w:sz w:val="24"/>
                <w:szCs w:val="24"/>
                <w:highlight w:val="none"/>
              </w:rPr>
              <w:t>（医院）</w:t>
            </w:r>
            <w:r>
              <w:rPr>
                <w:rFonts w:ascii="Times New Roman" w:hAnsi="Times New Roman" w:eastAsia="宋体" w:cs="Times New Roman"/>
                <w:color w:val="000000"/>
                <w:sz w:val="24"/>
                <w:szCs w:val="24"/>
                <w:highlight w:val="none"/>
              </w:rPr>
              <w:t xml:space="preserve"> □</w:t>
            </w:r>
            <w:r>
              <w:rPr>
                <w:rFonts w:hint="eastAsia" w:ascii="Times New Roman" w:hAnsi="Times New Roman" w:eastAsia="宋体" w:cs="Times New Roman"/>
                <w:color w:val="000000"/>
                <w:sz w:val="24"/>
                <w:szCs w:val="24"/>
                <w:highlight w:val="none"/>
              </w:rPr>
              <w:t>体育</w:t>
            </w:r>
            <w:r>
              <w:rPr>
                <w:rFonts w:ascii="Times New Roman" w:hAnsi="Times New Roman" w:eastAsia="宋体" w:cs="Times New Roman"/>
                <w:color w:val="000000"/>
                <w:sz w:val="24"/>
                <w:szCs w:val="24"/>
                <w:highlight w:val="none"/>
              </w:rPr>
              <w:t>建筑</w:t>
            </w:r>
            <w:r>
              <w:rPr>
                <w:rFonts w:hint="eastAsia" w:ascii="Times New Roman" w:hAnsi="Times New Roman" w:eastAsia="宋体" w:cs="Times New Roman"/>
                <w:color w:val="000000"/>
                <w:sz w:val="24"/>
                <w:szCs w:val="24"/>
                <w:highlight w:val="none"/>
              </w:rPr>
              <w:t>（体育馆、体育场）</w:t>
            </w:r>
          </w:p>
          <w:p>
            <w:pPr>
              <w:spacing w:after="0" w:line="360" w:lineRule="auto"/>
              <w:outlineLvl w:val="9"/>
              <w:rPr>
                <w:rFonts w:ascii="Times New Roman" w:hAnsi="Times New Roman" w:eastAsia="宋体" w:cs="Times New Roman"/>
                <w:color w:val="000000"/>
                <w:sz w:val="24"/>
                <w:szCs w:val="24"/>
                <w:highlight w:val="none"/>
              </w:rPr>
            </w:pPr>
            <w:r>
              <w:rPr>
                <w:rFonts w:ascii="Times New Roman" w:hAnsi="Times New Roman" w:eastAsia="宋体" w:cs="Times New Roman"/>
                <w:color w:val="000000"/>
                <w:sz w:val="24"/>
                <w:szCs w:val="24"/>
                <w:highlight w:val="none"/>
              </w:rPr>
              <w:sym w:font="Wingdings 2" w:char="00A3"/>
            </w:r>
            <w:r>
              <w:rPr>
                <w:rFonts w:hint="eastAsia" w:ascii="Times New Roman" w:hAnsi="Times New Roman" w:eastAsia="宋体" w:cs="Times New Roman"/>
                <w:color w:val="000000"/>
                <w:sz w:val="24"/>
                <w:szCs w:val="24"/>
                <w:highlight w:val="none"/>
              </w:rPr>
              <w:t>交通</w:t>
            </w:r>
            <w:r>
              <w:rPr>
                <w:rFonts w:ascii="Times New Roman" w:hAnsi="Times New Roman" w:eastAsia="宋体" w:cs="Times New Roman"/>
                <w:color w:val="000000"/>
                <w:sz w:val="24"/>
                <w:szCs w:val="24"/>
                <w:highlight w:val="none"/>
              </w:rPr>
              <w:t>建筑</w:t>
            </w:r>
            <w:r>
              <w:rPr>
                <w:rFonts w:hint="eastAsia" w:ascii="Times New Roman" w:hAnsi="Times New Roman" w:eastAsia="宋体" w:cs="Times New Roman"/>
                <w:color w:val="000000"/>
                <w:sz w:val="24"/>
                <w:szCs w:val="24"/>
                <w:highlight w:val="none"/>
              </w:rPr>
              <w:t>（地铁站、火车站、飞机场）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1807" w:type="dxa"/>
            <w:noWrap/>
            <w:vAlign w:val="center"/>
          </w:tcPr>
          <w:p>
            <w:pPr>
              <w:spacing w:after="0" w:line="360" w:lineRule="auto"/>
              <w:jc w:val="center"/>
              <w:outlineLvl w:val="9"/>
              <w:rPr>
                <w:rFonts w:ascii="Times New Roman" w:hAnsi="Times New Roman" w:eastAsia="宋体" w:cs="Times New Roman"/>
                <w:sz w:val="24"/>
                <w:szCs w:val="24"/>
                <w:highlight w:val="none"/>
              </w:rPr>
            </w:pPr>
            <w:r>
              <w:rPr>
                <w:rFonts w:ascii="Times New Roman" w:hAnsi="Times New Roman" w:eastAsia="宋体" w:cs="Times New Roman"/>
                <w:sz w:val="24"/>
                <w:szCs w:val="24"/>
                <w:highlight w:val="none"/>
              </w:rPr>
              <w:t>建筑性质</w:t>
            </w:r>
          </w:p>
        </w:tc>
        <w:tc>
          <w:tcPr>
            <w:tcW w:w="6483" w:type="dxa"/>
            <w:gridSpan w:val="4"/>
            <w:noWrap w:val="0"/>
            <w:vAlign w:val="center"/>
          </w:tcPr>
          <w:p>
            <w:pPr>
              <w:spacing w:after="0" w:line="360" w:lineRule="auto"/>
              <w:outlineLvl w:val="9"/>
              <w:rPr>
                <w:rFonts w:ascii="Times New Roman" w:hAnsi="Times New Roman" w:eastAsia="宋体" w:cs="Times New Roman"/>
                <w:sz w:val="24"/>
                <w:szCs w:val="24"/>
                <w:highlight w:val="none"/>
              </w:rPr>
            </w:pPr>
            <w:r>
              <w:rPr>
                <w:rFonts w:ascii="Times New Roman" w:hAnsi="Times New Roman" w:eastAsia="宋体" w:cs="Times New Roman"/>
                <w:sz w:val="24"/>
                <w:szCs w:val="24"/>
                <w:highlight w:val="none"/>
              </w:rPr>
              <w:t xml:space="preserve">□出租  </w:t>
            </w:r>
            <w:r>
              <w:rPr>
                <w:rFonts w:ascii="Times New Roman" w:hAnsi="Times New Roman" w:eastAsia="宋体" w:cs="Times New Roman"/>
                <w:color w:val="000000"/>
                <w:sz w:val="24"/>
                <w:szCs w:val="24"/>
                <w:highlight w:val="none"/>
              </w:rPr>
              <w:t>□</w:t>
            </w:r>
            <w:r>
              <w:rPr>
                <w:rFonts w:ascii="Times New Roman" w:hAnsi="Times New Roman" w:eastAsia="宋体" w:cs="Times New Roman"/>
                <w:sz w:val="24"/>
                <w:szCs w:val="24"/>
                <w:highlight w:val="none"/>
              </w:rPr>
              <w:t>自用  □出售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1807" w:type="dxa"/>
            <w:noWrap/>
            <w:vAlign w:val="center"/>
          </w:tcPr>
          <w:p>
            <w:pPr>
              <w:spacing w:after="0" w:line="360" w:lineRule="auto"/>
              <w:jc w:val="center"/>
              <w:outlineLvl w:val="9"/>
              <w:rPr>
                <w:rFonts w:ascii="Times New Roman" w:hAnsi="Times New Roman" w:eastAsia="宋体" w:cs="Times New Roman"/>
                <w:color w:val="000000"/>
                <w:sz w:val="24"/>
                <w:szCs w:val="24"/>
                <w:highlight w:val="none"/>
              </w:rPr>
            </w:pPr>
            <w:r>
              <w:rPr>
                <w:rFonts w:hint="eastAsia" w:ascii="Times New Roman" w:hAnsi="Times New Roman" w:eastAsia="宋体" w:cs="Times New Roman"/>
                <w:color w:val="000000"/>
                <w:sz w:val="24"/>
                <w:szCs w:val="24"/>
                <w:highlight w:val="none"/>
              </w:rPr>
              <w:t>设施设备管理团队人数</w:t>
            </w:r>
          </w:p>
        </w:tc>
        <w:tc>
          <w:tcPr>
            <w:tcW w:w="6483" w:type="dxa"/>
            <w:gridSpan w:val="4"/>
            <w:noWrap w:val="0"/>
            <w:vAlign w:val="center"/>
          </w:tcPr>
          <w:p>
            <w:pPr>
              <w:spacing w:after="0" w:line="360" w:lineRule="auto"/>
              <w:jc w:val="center"/>
              <w:outlineLvl w:val="9"/>
              <w:rPr>
                <w:rFonts w:ascii="Times New Roman" w:hAnsi="Times New Roman" w:eastAsia="宋体"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1807" w:type="dxa"/>
            <w:noWrap/>
            <w:vAlign w:val="center"/>
          </w:tcPr>
          <w:p>
            <w:pPr>
              <w:spacing w:after="0" w:line="360" w:lineRule="auto"/>
              <w:jc w:val="center"/>
              <w:outlineLvl w:val="9"/>
              <w:rPr>
                <w:rFonts w:ascii="Times New Roman" w:hAnsi="Times New Roman" w:eastAsia="宋体" w:cs="Times New Roman"/>
                <w:color w:val="000000"/>
                <w:sz w:val="24"/>
                <w:szCs w:val="24"/>
                <w:highlight w:val="none"/>
              </w:rPr>
            </w:pPr>
            <w:r>
              <w:rPr>
                <w:rFonts w:ascii="Times New Roman" w:hAnsi="Times New Roman" w:eastAsia="宋体" w:cs="Times New Roman"/>
                <w:color w:val="000000"/>
                <w:sz w:val="24"/>
                <w:szCs w:val="24"/>
                <w:highlight w:val="none"/>
              </w:rPr>
              <w:t>使用时段</w:t>
            </w:r>
          </w:p>
        </w:tc>
        <w:tc>
          <w:tcPr>
            <w:tcW w:w="1620" w:type="dxa"/>
            <w:noWrap w:val="0"/>
            <w:vAlign w:val="center"/>
          </w:tcPr>
          <w:p>
            <w:pPr>
              <w:spacing w:after="0" w:line="360" w:lineRule="auto"/>
              <w:outlineLvl w:val="9"/>
              <w:rPr>
                <w:rFonts w:ascii="Times New Roman" w:hAnsi="Times New Roman" w:eastAsia="宋体" w:cs="Times New Roman"/>
                <w:color w:val="000000"/>
                <w:sz w:val="24"/>
                <w:szCs w:val="24"/>
                <w:highlight w:val="none"/>
              </w:rPr>
            </w:pPr>
            <w:r>
              <w:rPr>
                <w:rFonts w:ascii="Times New Roman" w:hAnsi="Times New Roman" w:eastAsia="宋体" w:cs="Times New Roman"/>
                <w:color w:val="000000"/>
                <w:sz w:val="24"/>
                <w:szCs w:val="24"/>
                <w:highlight w:val="none"/>
              </w:rPr>
              <w:t>上班时间</w:t>
            </w:r>
          </w:p>
        </w:tc>
        <w:tc>
          <w:tcPr>
            <w:tcW w:w="1620" w:type="dxa"/>
            <w:noWrap w:val="0"/>
            <w:vAlign w:val="center"/>
          </w:tcPr>
          <w:p>
            <w:pPr>
              <w:spacing w:after="0" w:line="360" w:lineRule="auto"/>
              <w:outlineLvl w:val="9"/>
              <w:rPr>
                <w:rFonts w:ascii="Times New Roman" w:hAnsi="Times New Roman" w:eastAsia="宋体" w:cs="Times New Roman"/>
                <w:color w:val="000000"/>
                <w:sz w:val="24"/>
                <w:szCs w:val="24"/>
                <w:highlight w:val="none"/>
              </w:rPr>
            </w:pPr>
          </w:p>
        </w:tc>
        <w:tc>
          <w:tcPr>
            <w:tcW w:w="1620" w:type="dxa"/>
            <w:noWrap w:val="0"/>
            <w:vAlign w:val="center"/>
          </w:tcPr>
          <w:p>
            <w:pPr>
              <w:spacing w:after="0" w:line="360" w:lineRule="auto"/>
              <w:outlineLvl w:val="9"/>
              <w:rPr>
                <w:rFonts w:ascii="Times New Roman" w:hAnsi="Times New Roman" w:eastAsia="宋体" w:cs="Times New Roman"/>
                <w:color w:val="000000"/>
                <w:sz w:val="24"/>
                <w:szCs w:val="24"/>
                <w:highlight w:val="none"/>
              </w:rPr>
            </w:pPr>
            <w:r>
              <w:rPr>
                <w:rFonts w:ascii="Times New Roman" w:hAnsi="Times New Roman" w:eastAsia="宋体" w:cs="Times New Roman"/>
                <w:color w:val="000000"/>
                <w:sz w:val="24"/>
                <w:szCs w:val="24"/>
                <w:highlight w:val="none"/>
              </w:rPr>
              <w:t>下班时间</w:t>
            </w:r>
          </w:p>
        </w:tc>
        <w:tc>
          <w:tcPr>
            <w:tcW w:w="1623" w:type="dxa"/>
            <w:noWrap w:val="0"/>
            <w:vAlign w:val="center"/>
          </w:tcPr>
          <w:p>
            <w:pPr>
              <w:spacing w:after="0" w:line="360" w:lineRule="auto"/>
              <w:outlineLvl w:val="9"/>
              <w:rPr>
                <w:rFonts w:ascii="Times New Roman" w:hAnsi="Times New Roman" w:eastAsia="宋体"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1807" w:type="dxa"/>
            <w:noWrap/>
            <w:vAlign w:val="center"/>
          </w:tcPr>
          <w:p>
            <w:pPr>
              <w:spacing w:after="0" w:line="360" w:lineRule="auto"/>
              <w:jc w:val="center"/>
              <w:outlineLvl w:val="9"/>
              <w:rPr>
                <w:rFonts w:ascii="Times New Roman" w:hAnsi="Times New Roman" w:eastAsia="宋体" w:cs="Times New Roman"/>
                <w:color w:val="000000"/>
                <w:sz w:val="24"/>
                <w:szCs w:val="24"/>
                <w:highlight w:val="none"/>
              </w:rPr>
            </w:pPr>
            <w:r>
              <w:rPr>
                <w:rFonts w:ascii="Times New Roman" w:hAnsi="Times New Roman" w:eastAsia="宋体" w:cs="Times New Roman"/>
                <w:color w:val="000000"/>
                <w:sz w:val="24"/>
                <w:szCs w:val="24"/>
                <w:highlight w:val="none"/>
              </w:rPr>
              <w:t>建筑面积（m</w:t>
            </w:r>
            <w:r>
              <w:rPr>
                <w:rFonts w:ascii="Times New Roman" w:hAnsi="Times New Roman" w:eastAsia="宋体" w:cs="Times New Roman"/>
                <w:color w:val="000000"/>
                <w:sz w:val="24"/>
                <w:szCs w:val="24"/>
                <w:highlight w:val="none"/>
                <w:vertAlign w:val="superscript"/>
              </w:rPr>
              <w:t>2</w:t>
            </w:r>
            <w:r>
              <w:rPr>
                <w:rFonts w:ascii="Times New Roman" w:hAnsi="Times New Roman" w:eastAsia="宋体" w:cs="Times New Roman"/>
                <w:color w:val="000000"/>
                <w:sz w:val="24"/>
                <w:szCs w:val="24"/>
                <w:highlight w:val="none"/>
              </w:rPr>
              <w:t>）</w:t>
            </w:r>
          </w:p>
        </w:tc>
        <w:tc>
          <w:tcPr>
            <w:tcW w:w="6483" w:type="dxa"/>
            <w:gridSpan w:val="4"/>
            <w:noWrap/>
            <w:vAlign w:val="center"/>
          </w:tcPr>
          <w:p>
            <w:pPr>
              <w:spacing w:after="0" w:line="360" w:lineRule="auto"/>
              <w:jc w:val="center"/>
              <w:outlineLvl w:val="9"/>
              <w:rPr>
                <w:rFonts w:ascii="Times New Roman" w:hAnsi="Times New Roman" w:eastAsia="宋体"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1807" w:type="dxa"/>
            <w:noWrap/>
            <w:vAlign w:val="center"/>
          </w:tcPr>
          <w:p>
            <w:pPr>
              <w:spacing w:after="0" w:line="360" w:lineRule="auto"/>
              <w:jc w:val="center"/>
              <w:outlineLvl w:val="9"/>
              <w:rPr>
                <w:rFonts w:ascii="Times New Roman" w:hAnsi="Times New Roman" w:eastAsia="宋体" w:cs="Times New Roman"/>
                <w:color w:val="000000"/>
                <w:sz w:val="24"/>
                <w:szCs w:val="24"/>
                <w:highlight w:val="none"/>
              </w:rPr>
            </w:pPr>
            <w:r>
              <w:rPr>
                <w:rFonts w:ascii="Times New Roman" w:hAnsi="Times New Roman" w:eastAsia="宋体" w:cs="Times New Roman"/>
                <w:color w:val="000000"/>
                <w:sz w:val="24"/>
                <w:szCs w:val="24"/>
                <w:highlight w:val="none"/>
              </w:rPr>
              <w:t>空调面积（m</w:t>
            </w:r>
            <w:r>
              <w:rPr>
                <w:rFonts w:ascii="Times New Roman" w:hAnsi="Times New Roman" w:eastAsia="宋体" w:cs="Times New Roman"/>
                <w:color w:val="000000"/>
                <w:sz w:val="24"/>
                <w:szCs w:val="24"/>
                <w:highlight w:val="none"/>
                <w:vertAlign w:val="superscript"/>
              </w:rPr>
              <w:t>2</w:t>
            </w:r>
            <w:r>
              <w:rPr>
                <w:rFonts w:ascii="Times New Roman" w:hAnsi="Times New Roman" w:eastAsia="宋体" w:cs="Times New Roman"/>
                <w:color w:val="000000"/>
                <w:sz w:val="24"/>
                <w:szCs w:val="24"/>
                <w:highlight w:val="none"/>
              </w:rPr>
              <w:t>）</w:t>
            </w:r>
          </w:p>
        </w:tc>
        <w:tc>
          <w:tcPr>
            <w:tcW w:w="6483" w:type="dxa"/>
            <w:gridSpan w:val="4"/>
            <w:noWrap/>
            <w:vAlign w:val="center"/>
          </w:tcPr>
          <w:p>
            <w:pPr>
              <w:spacing w:after="0" w:line="360" w:lineRule="auto"/>
              <w:jc w:val="center"/>
              <w:outlineLvl w:val="9"/>
              <w:rPr>
                <w:rFonts w:ascii="Times New Roman" w:hAnsi="Times New Roman" w:eastAsia="宋体"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1807" w:type="dxa"/>
            <w:noWrap/>
            <w:vAlign w:val="center"/>
          </w:tcPr>
          <w:p>
            <w:pPr>
              <w:spacing w:after="0" w:line="360" w:lineRule="auto"/>
              <w:jc w:val="center"/>
              <w:outlineLvl w:val="9"/>
              <w:rPr>
                <w:rFonts w:ascii="Times New Roman" w:hAnsi="Times New Roman" w:eastAsia="宋体" w:cs="Times New Roman"/>
                <w:color w:val="000000"/>
                <w:sz w:val="24"/>
                <w:szCs w:val="24"/>
                <w:highlight w:val="none"/>
              </w:rPr>
            </w:pPr>
            <w:r>
              <w:rPr>
                <w:rFonts w:ascii="Times New Roman" w:hAnsi="Times New Roman" w:eastAsia="宋体" w:cs="Times New Roman"/>
                <w:color w:val="000000"/>
                <w:sz w:val="24"/>
                <w:szCs w:val="24"/>
                <w:highlight w:val="none"/>
              </w:rPr>
              <w:t>供暖面积（m</w:t>
            </w:r>
            <w:r>
              <w:rPr>
                <w:rFonts w:ascii="Times New Roman" w:hAnsi="Times New Roman" w:eastAsia="宋体" w:cs="Times New Roman"/>
                <w:color w:val="000000"/>
                <w:sz w:val="24"/>
                <w:szCs w:val="24"/>
                <w:highlight w:val="none"/>
                <w:vertAlign w:val="superscript"/>
              </w:rPr>
              <w:t>2</w:t>
            </w:r>
            <w:r>
              <w:rPr>
                <w:rFonts w:ascii="Times New Roman" w:hAnsi="Times New Roman" w:eastAsia="宋体" w:cs="Times New Roman"/>
                <w:color w:val="000000"/>
                <w:sz w:val="24"/>
                <w:szCs w:val="24"/>
                <w:highlight w:val="none"/>
              </w:rPr>
              <w:t>）</w:t>
            </w:r>
          </w:p>
        </w:tc>
        <w:tc>
          <w:tcPr>
            <w:tcW w:w="6483" w:type="dxa"/>
            <w:gridSpan w:val="4"/>
            <w:noWrap/>
            <w:vAlign w:val="center"/>
          </w:tcPr>
          <w:p>
            <w:pPr>
              <w:spacing w:after="0" w:line="360" w:lineRule="auto"/>
              <w:jc w:val="center"/>
              <w:outlineLvl w:val="9"/>
              <w:rPr>
                <w:rFonts w:ascii="Times New Roman" w:hAnsi="Times New Roman" w:eastAsia="宋体"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1807" w:type="dxa"/>
            <w:noWrap/>
            <w:vAlign w:val="center"/>
          </w:tcPr>
          <w:p>
            <w:pPr>
              <w:spacing w:after="0" w:line="360" w:lineRule="auto"/>
              <w:jc w:val="center"/>
              <w:outlineLvl w:val="9"/>
              <w:rPr>
                <w:rFonts w:ascii="Times New Roman" w:hAnsi="Times New Roman" w:eastAsia="宋体" w:cs="Times New Roman"/>
                <w:color w:val="000000"/>
                <w:sz w:val="24"/>
                <w:szCs w:val="24"/>
                <w:highlight w:val="none"/>
              </w:rPr>
            </w:pPr>
            <w:r>
              <w:rPr>
                <w:rFonts w:ascii="Times New Roman" w:hAnsi="Times New Roman" w:eastAsia="宋体" w:cs="Times New Roman"/>
                <w:color w:val="000000"/>
                <w:sz w:val="24"/>
                <w:szCs w:val="24"/>
                <w:highlight w:val="none"/>
              </w:rPr>
              <w:t>公区面积（m</w:t>
            </w:r>
            <w:r>
              <w:rPr>
                <w:rFonts w:ascii="Times New Roman" w:hAnsi="Times New Roman" w:eastAsia="宋体" w:cs="Times New Roman"/>
                <w:color w:val="000000"/>
                <w:sz w:val="24"/>
                <w:szCs w:val="24"/>
                <w:highlight w:val="none"/>
                <w:vertAlign w:val="superscript"/>
              </w:rPr>
              <w:t>2</w:t>
            </w:r>
            <w:r>
              <w:rPr>
                <w:rFonts w:ascii="Times New Roman" w:hAnsi="Times New Roman" w:eastAsia="宋体" w:cs="Times New Roman"/>
                <w:color w:val="000000"/>
                <w:sz w:val="24"/>
                <w:szCs w:val="24"/>
                <w:highlight w:val="none"/>
              </w:rPr>
              <w:t>）</w:t>
            </w:r>
          </w:p>
        </w:tc>
        <w:tc>
          <w:tcPr>
            <w:tcW w:w="6483" w:type="dxa"/>
            <w:gridSpan w:val="4"/>
            <w:noWrap/>
            <w:vAlign w:val="center"/>
          </w:tcPr>
          <w:p>
            <w:pPr>
              <w:spacing w:after="0" w:line="360" w:lineRule="auto"/>
              <w:jc w:val="center"/>
              <w:outlineLvl w:val="9"/>
              <w:rPr>
                <w:rFonts w:ascii="Times New Roman" w:hAnsi="Times New Roman" w:eastAsia="宋体"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1807" w:type="dxa"/>
            <w:noWrap/>
            <w:vAlign w:val="center"/>
          </w:tcPr>
          <w:p>
            <w:pPr>
              <w:spacing w:after="0" w:line="360" w:lineRule="auto"/>
              <w:jc w:val="center"/>
              <w:outlineLvl w:val="9"/>
              <w:rPr>
                <w:rFonts w:ascii="Times New Roman" w:hAnsi="Times New Roman" w:eastAsia="宋体" w:cs="Times New Roman"/>
                <w:color w:val="000000"/>
                <w:sz w:val="24"/>
                <w:szCs w:val="24"/>
                <w:highlight w:val="none"/>
              </w:rPr>
            </w:pPr>
            <w:r>
              <w:rPr>
                <w:rFonts w:ascii="Times New Roman" w:hAnsi="Times New Roman" w:eastAsia="宋体" w:cs="Times New Roman"/>
                <w:color w:val="000000"/>
                <w:sz w:val="24"/>
                <w:szCs w:val="24"/>
                <w:highlight w:val="none"/>
              </w:rPr>
              <w:t>租区面积（m</w:t>
            </w:r>
            <w:r>
              <w:rPr>
                <w:rFonts w:ascii="Times New Roman" w:hAnsi="Times New Roman" w:eastAsia="宋体" w:cs="Times New Roman"/>
                <w:color w:val="000000"/>
                <w:sz w:val="24"/>
                <w:szCs w:val="24"/>
                <w:highlight w:val="none"/>
                <w:vertAlign w:val="superscript"/>
              </w:rPr>
              <w:t>2</w:t>
            </w:r>
            <w:r>
              <w:rPr>
                <w:rFonts w:ascii="Times New Roman" w:hAnsi="Times New Roman" w:eastAsia="宋体" w:cs="Times New Roman"/>
                <w:color w:val="000000"/>
                <w:sz w:val="24"/>
                <w:szCs w:val="24"/>
                <w:highlight w:val="none"/>
              </w:rPr>
              <w:t>）</w:t>
            </w:r>
          </w:p>
        </w:tc>
        <w:tc>
          <w:tcPr>
            <w:tcW w:w="6483" w:type="dxa"/>
            <w:gridSpan w:val="4"/>
            <w:noWrap/>
            <w:vAlign w:val="center"/>
          </w:tcPr>
          <w:p>
            <w:pPr>
              <w:spacing w:after="0" w:line="360" w:lineRule="auto"/>
              <w:jc w:val="center"/>
              <w:outlineLvl w:val="9"/>
              <w:rPr>
                <w:rFonts w:ascii="Times New Roman" w:hAnsi="Times New Roman" w:eastAsia="宋体"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1807" w:type="dxa"/>
            <w:noWrap/>
            <w:vAlign w:val="center"/>
          </w:tcPr>
          <w:p>
            <w:pPr>
              <w:spacing w:after="0" w:line="360" w:lineRule="auto"/>
              <w:jc w:val="center"/>
              <w:outlineLvl w:val="9"/>
              <w:rPr>
                <w:rFonts w:ascii="Times New Roman" w:hAnsi="Times New Roman" w:eastAsia="宋体" w:cs="Times New Roman"/>
                <w:color w:val="000000"/>
                <w:sz w:val="24"/>
                <w:szCs w:val="24"/>
                <w:highlight w:val="none"/>
              </w:rPr>
            </w:pPr>
            <w:r>
              <w:rPr>
                <w:rFonts w:ascii="Times New Roman" w:hAnsi="Times New Roman" w:eastAsia="宋体" w:cs="Times New Roman"/>
                <w:color w:val="000000"/>
                <w:sz w:val="24"/>
                <w:szCs w:val="24"/>
                <w:highlight w:val="none"/>
              </w:rPr>
              <w:t>地下车库面积（m</w:t>
            </w:r>
            <w:r>
              <w:rPr>
                <w:rFonts w:ascii="Times New Roman" w:hAnsi="Times New Roman" w:eastAsia="宋体" w:cs="Times New Roman"/>
                <w:color w:val="000000"/>
                <w:sz w:val="24"/>
                <w:szCs w:val="24"/>
                <w:highlight w:val="none"/>
                <w:vertAlign w:val="superscript"/>
              </w:rPr>
              <w:t>2</w:t>
            </w:r>
            <w:r>
              <w:rPr>
                <w:rFonts w:ascii="Times New Roman" w:hAnsi="Times New Roman" w:eastAsia="宋体" w:cs="Times New Roman"/>
                <w:color w:val="000000"/>
                <w:sz w:val="24"/>
                <w:szCs w:val="24"/>
                <w:highlight w:val="none"/>
              </w:rPr>
              <w:t>）</w:t>
            </w:r>
          </w:p>
        </w:tc>
        <w:tc>
          <w:tcPr>
            <w:tcW w:w="6483" w:type="dxa"/>
            <w:gridSpan w:val="4"/>
            <w:noWrap/>
            <w:vAlign w:val="center"/>
          </w:tcPr>
          <w:p>
            <w:pPr>
              <w:spacing w:after="0" w:line="360" w:lineRule="auto"/>
              <w:jc w:val="center"/>
              <w:outlineLvl w:val="9"/>
              <w:rPr>
                <w:rFonts w:ascii="Times New Roman" w:hAnsi="Times New Roman" w:eastAsia="宋体"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1807" w:type="dxa"/>
            <w:noWrap/>
            <w:vAlign w:val="center"/>
          </w:tcPr>
          <w:p>
            <w:pPr>
              <w:spacing w:after="0" w:line="360" w:lineRule="auto"/>
              <w:jc w:val="center"/>
              <w:outlineLvl w:val="9"/>
              <w:rPr>
                <w:rFonts w:ascii="Times New Roman" w:hAnsi="Times New Roman" w:eastAsia="宋体" w:cs="Times New Roman"/>
                <w:color w:val="000000"/>
                <w:sz w:val="24"/>
                <w:szCs w:val="24"/>
                <w:highlight w:val="none"/>
              </w:rPr>
            </w:pPr>
            <w:r>
              <w:rPr>
                <w:rFonts w:ascii="Times New Roman" w:hAnsi="Times New Roman" w:eastAsia="宋体" w:cs="Times New Roman"/>
                <w:color w:val="000000"/>
                <w:sz w:val="24"/>
                <w:szCs w:val="24"/>
                <w:highlight w:val="none"/>
              </w:rPr>
              <w:t>信息机房面积（m</w:t>
            </w:r>
            <w:r>
              <w:rPr>
                <w:rFonts w:ascii="Times New Roman" w:hAnsi="Times New Roman" w:eastAsia="宋体" w:cs="Times New Roman"/>
                <w:color w:val="000000"/>
                <w:sz w:val="24"/>
                <w:szCs w:val="24"/>
                <w:highlight w:val="none"/>
                <w:vertAlign w:val="superscript"/>
              </w:rPr>
              <w:t>2</w:t>
            </w:r>
            <w:r>
              <w:rPr>
                <w:rFonts w:ascii="Times New Roman" w:hAnsi="Times New Roman" w:eastAsia="宋体" w:cs="Times New Roman"/>
                <w:color w:val="000000"/>
                <w:sz w:val="24"/>
                <w:szCs w:val="24"/>
                <w:highlight w:val="none"/>
              </w:rPr>
              <w:t>）</w:t>
            </w:r>
          </w:p>
        </w:tc>
        <w:tc>
          <w:tcPr>
            <w:tcW w:w="6483" w:type="dxa"/>
            <w:gridSpan w:val="4"/>
            <w:noWrap/>
            <w:vAlign w:val="center"/>
          </w:tcPr>
          <w:p>
            <w:pPr>
              <w:spacing w:after="0" w:line="360" w:lineRule="auto"/>
              <w:jc w:val="center"/>
              <w:outlineLvl w:val="9"/>
              <w:rPr>
                <w:rFonts w:ascii="Times New Roman" w:hAnsi="Times New Roman" w:eastAsia="宋体"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1807" w:type="dxa"/>
            <w:noWrap/>
            <w:vAlign w:val="center"/>
          </w:tcPr>
          <w:p>
            <w:pPr>
              <w:spacing w:after="0" w:line="360" w:lineRule="auto"/>
              <w:jc w:val="center"/>
              <w:outlineLvl w:val="9"/>
              <w:rPr>
                <w:rFonts w:ascii="Times New Roman" w:hAnsi="Times New Roman" w:eastAsia="宋体" w:cs="Times New Roman"/>
                <w:color w:val="000000"/>
                <w:sz w:val="24"/>
                <w:szCs w:val="24"/>
                <w:highlight w:val="none"/>
              </w:rPr>
            </w:pPr>
            <w:r>
              <w:rPr>
                <w:rFonts w:ascii="Times New Roman" w:hAnsi="Times New Roman" w:eastAsia="宋体" w:cs="Times New Roman"/>
                <w:color w:val="000000"/>
                <w:sz w:val="24"/>
                <w:szCs w:val="24"/>
                <w:highlight w:val="none"/>
              </w:rPr>
              <w:t>建筑体积（m</w:t>
            </w:r>
            <w:r>
              <w:rPr>
                <w:rFonts w:ascii="Times New Roman" w:hAnsi="Times New Roman" w:eastAsia="宋体" w:cs="Times New Roman"/>
                <w:color w:val="000000"/>
                <w:sz w:val="24"/>
                <w:szCs w:val="24"/>
                <w:highlight w:val="none"/>
                <w:vertAlign w:val="superscript"/>
              </w:rPr>
              <w:t>3</w:t>
            </w:r>
            <w:r>
              <w:rPr>
                <w:rFonts w:ascii="Times New Roman" w:hAnsi="Times New Roman" w:eastAsia="宋体" w:cs="Times New Roman"/>
                <w:color w:val="000000"/>
                <w:sz w:val="24"/>
                <w:szCs w:val="24"/>
                <w:highlight w:val="none"/>
              </w:rPr>
              <w:t>）</w:t>
            </w:r>
          </w:p>
        </w:tc>
        <w:tc>
          <w:tcPr>
            <w:tcW w:w="6483" w:type="dxa"/>
            <w:gridSpan w:val="4"/>
            <w:noWrap/>
            <w:vAlign w:val="center"/>
          </w:tcPr>
          <w:p>
            <w:pPr>
              <w:spacing w:after="0" w:line="360" w:lineRule="auto"/>
              <w:jc w:val="center"/>
              <w:outlineLvl w:val="9"/>
              <w:rPr>
                <w:rFonts w:ascii="Times New Roman" w:hAnsi="Times New Roman" w:eastAsia="宋体"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1807" w:type="dxa"/>
            <w:noWrap/>
            <w:vAlign w:val="center"/>
          </w:tcPr>
          <w:p>
            <w:pPr>
              <w:spacing w:after="0" w:line="360" w:lineRule="auto"/>
              <w:jc w:val="center"/>
              <w:outlineLvl w:val="9"/>
              <w:rPr>
                <w:rFonts w:ascii="Times New Roman" w:hAnsi="Times New Roman" w:eastAsia="宋体" w:cs="Times New Roman"/>
                <w:color w:val="000000"/>
                <w:sz w:val="24"/>
                <w:szCs w:val="24"/>
                <w:highlight w:val="none"/>
              </w:rPr>
            </w:pPr>
            <w:r>
              <w:rPr>
                <w:rFonts w:ascii="Times New Roman" w:hAnsi="Times New Roman" w:eastAsia="宋体" w:cs="Times New Roman"/>
                <w:color w:val="000000"/>
                <w:sz w:val="24"/>
                <w:szCs w:val="24"/>
                <w:highlight w:val="none"/>
              </w:rPr>
              <w:t>建筑层数（层）</w:t>
            </w:r>
          </w:p>
        </w:tc>
        <w:tc>
          <w:tcPr>
            <w:tcW w:w="1620" w:type="dxa"/>
            <w:noWrap/>
            <w:vAlign w:val="center"/>
          </w:tcPr>
          <w:p>
            <w:pPr>
              <w:spacing w:after="0" w:line="360" w:lineRule="auto"/>
              <w:jc w:val="center"/>
              <w:outlineLvl w:val="9"/>
              <w:rPr>
                <w:rFonts w:ascii="Times New Roman" w:hAnsi="Times New Roman" w:eastAsia="宋体" w:cs="Times New Roman"/>
                <w:color w:val="000000"/>
                <w:sz w:val="24"/>
                <w:szCs w:val="24"/>
                <w:highlight w:val="none"/>
              </w:rPr>
            </w:pPr>
            <w:r>
              <w:rPr>
                <w:rFonts w:ascii="Times New Roman" w:hAnsi="Times New Roman" w:eastAsia="宋体" w:cs="Times New Roman"/>
                <w:color w:val="000000"/>
                <w:sz w:val="24"/>
                <w:szCs w:val="24"/>
                <w:highlight w:val="none"/>
              </w:rPr>
              <w:t>地上</w:t>
            </w:r>
          </w:p>
        </w:tc>
        <w:tc>
          <w:tcPr>
            <w:tcW w:w="1620" w:type="dxa"/>
            <w:noWrap/>
            <w:vAlign w:val="center"/>
          </w:tcPr>
          <w:p>
            <w:pPr>
              <w:spacing w:after="0" w:line="360" w:lineRule="auto"/>
              <w:jc w:val="center"/>
              <w:outlineLvl w:val="9"/>
              <w:rPr>
                <w:rFonts w:ascii="Times New Roman" w:hAnsi="Times New Roman" w:eastAsia="宋体" w:cs="Times New Roman"/>
                <w:color w:val="000000"/>
                <w:sz w:val="24"/>
                <w:szCs w:val="24"/>
                <w:highlight w:val="none"/>
              </w:rPr>
            </w:pPr>
          </w:p>
        </w:tc>
        <w:tc>
          <w:tcPr>
            <w:tcW w:w="1620" w:type="dxa"/>
            <w:noWrap/>
            <w:vAlign w:val="center"/>
          </w:tcPr>
          <w:p>
            <w:pPr>
              <w:spacing w:after="0" w:line="360" w:lineRule="auto"/>
              <w:jc w:val="center"/>
              <w:outlineLvl w:val="9"/>
              <w:rPr>
                <w:rFonts w:ascii="Times New Roman" w:hAnsi="Times New Roman" w:eastAsia="宋体" w:cs="Times New Roman"/>
                <w:color w:val="000000"/>
                <w:sz w:val="24"/>
                <w:szCs w:val="24"/>
                <w:highlight w:val="none"/>
              </w:rPr>
            </w:pPr>
            <w:r>
              <w:rPr>
                <w:rFonts w:ascii="Times New Roman" w:hAnsi="Times New Roman" w:eastAsia="宋体" w:cs="Times New Roman"/>
                <w:color w:val="000000"/>
                <w:sz w:val="24"/>
                <w:szCs w:val="24"/>
                <w:highlight w:val="none"/>
              </w:rPr>
              <w:t>地下</w:t>
            </w:r>
          </w:p>
        </w:tc>
        <w:tc>
          <w:tcPr>
            <w:tcW w:w="1623" w:type="dxa"/>
            <w:noWrap/>
            <w:vAlign w:val="center"/>
          </w:tcPr>
          <w:p>
            <w:pPr>
              <w:spacing w:after="0" w:line="360" w:lineRule="auto"/>
              <w:jc w:val="center"/>
              <w:outlineLvl w:val="9"/>
              <w:rPr>
                <w:rFonts w:ascii="Times New Roman" w:hAnsi="Times New Roman" w:eastAsia="宋体"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1807" w:type="dxa"/>
            <w:noWrap/>
            <w:vAlign w:val="center"/>
          </w:tcPr>
          <w:p>
            <w:pPr>
              <w:spacing w:after="0" w:line="360" w:lineRule="auto"/>
              <w:jc w:val="center"/>
              <w:outlineLvl w:val="9"/>
              <w:rPr>
                <w:rFonts w:ascii="Times New Roman" w:hAnsi="Times New Roman" w:eastAsia="宋体" w:cs="Times New Roman"/>
                <w:color w:val="000000"/>
                <w:sz w:val="24"/>
                <w:szCs w:val="24"/>
                <w:highlight w:val="none"/>
              </w:rPr>
            </w:pPr>
            <w:r>
              <w:rPr>
                <w:rFonts w:ascii="Times New Roman" w:hAnsi="Times New Roman" w:eastAsia="宋体" w:cs="Times New Roman"/>
                <w:color w:val="000000"/>
                <w:sz w:val="24"/>
                <w:szCs w:val="24"/>
                <w:highlight w:val="none"/>
              </w:rPr>
              <w:t>建筑高度（m）</w:t>
            </w:r>
          </w:p>
        </w:tc>
        <w:tc>
          <w:tcPr>
            <w:tcW w:w="6483" w:type="dxa"/>
            <w:gridSpan w:val="4"/>
            <w:noWrap/>
            <w:vAlign w:val="center"/>
          </w:tcPr>
          <w:p>
            <w:pPr>
              <w:spacing w:after="0" w:line="360" w:lineRule="auto"/>
              <w:jc w:val="center"/>
              <w:outlineLvl w:val="9"/>
              <w:rPr>
                <w:rFonts w:ascii="Times New Roman" w:hAnsi="Times New Roman" w:eastAsia="宋体"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1807" w:type="dxa"/>
            <w:vMerge w:val="restart"/>
            <w:noWrap w:val="0"/>
            <w:vAlign w:val="center"/>
          </w:tcPr>
          <w:p>
            <w:pPr>
              <w:spacing w:after="0" w:line="360" w:lineRule="auto"/>
              <w:jc w:val="center"/>
              <w:outlineLvl w:val="9"/>
              <w:rPr>
                <w:rFonts w:ascii="Times New Roman" w:hAnsi="Times New Roman" w:eastAsia="宋体" w:cs="Times New Roman"/>
                <w:color w:val="000000"/>
                <w:sz w:val="24"/>
                <w:szCs w:val="24"/>
                <w:highlight w:val="none"/>
              </w:rPr>
            </w:pPr>
            <w:r>
              <w:rPr>
                <w:rFonts w:hint="eastAsia" w:ascii="Times New Roman" w:hAnsi="Times New Roman" w:eastAsia="宋体" w:cs="Times New Roman"/>
                <w:color w:val="000000"/>
                <w:sz w:val="24"/>
                <w:szCs w:val="24"/>
                <w:highlight w:val="none"/>
              </w:rPr>
              <w:t>不同空间的功能划分</w:t>
            </w:r>
          </w:p>
        </w:tc>
        <w:tc>
          <w:tcPr>
            <w:tcW w:w="1620" w:type="dxa"/>
            <w:noWrap/>
            <w:vAlign w:val="center"/>
          </w:tcPr>
          <w:p>
            <w:pPr>
              <w:spacing w:after="0" w:line="360" w:lineRule="auto"/>
              <w:jc w:val="center"/>
              <w:outlineLvl w:val="9"/>
              <w:rPr>
                <w:rFonts w:ascii="Times New Roman" w:hAnsi="Times New Roman" w:eastAsia="宋体" w:cs="Times New Roman"/>
                <w:color w:val="000000"/>
                <w:sz w:val="24"/>
                <w:szCs w:val="24"/>
                <w:highlight w:val="none"/>
              </w:rPr>
            </w:pPr>
            <w:r>
              <w:rPr>
                <w:rFonts w:ascii="Times New Roman" w:hAnsi="Times New Roman" w:eastAsia="宋体" w:cs="Times New Roman"/>
                <w:color w:val="000000"/>
                <w:sz w:val="24"/>
                <w:szCs w:val="24"/>
                <w:highlight w:val="none"/>
              </w:rPr>
              <w:t>主要功能区</w:t>
            </w:r>
            <w:r>
              <w:rPr>
                <w:rFonts w:hint="eastAsia" w:ascii="Times New Roman" w:hAnsi="Times New Roman" w:eastAsia="宋体" w:cs="Times New Roman"/>
                <w:color w:val="000000"/>
                <w:sz w:val="24"/>
                <w:szCs w:val="24"/>
                <w:highlight w:val="none"/>
              </w:rPr>
              <w:t>1</w:t>
            </w:r>
          </w:p>
        </w:tc>
        <w:tc>
          <w:tcPr>
            <w:tcW w:w="1620" w:type="dxa"/>
            <w:noWrap/>
            <w:vAlign w:val="center"/>
          </w:tcPr>
          <w:p>
            <w:pPr>
              <w:spacing w:after="0" w:line="360" w:lineRule="auto"/>
              <w:outlineLvl w:val="9"/>
              <w:rPr>
                <w:rFonts w:ascii="Times New Roman" w:hAnsi="Times New Roman" w:eastAsia="宋体" w:cs="Times New Roman"/>
                <w:color w:val="000000"/>
                <w:sz w:val="24"/>
                <w:szCs w:val="24"/>
                <w:highlight w:val="none"/>
                <w:u w:val="single"/>
              </w:rPr>
            </w:pPr>
            <w:r>
              <w:rPr>
                <w:rFonts w:ascii="Times New Roman" w:hAnsi="Times New Roman" w:eastAsia="宋体" w:cs="Times New Roman"/>
                <w:color w:val="000000"/>
                <w:sz w:val="24"/>
                <w:szCs w:val="24"/>
                <w:highlight w:val="none"/>
                <w:u w:val="single"/>
              </w:rPr>
              <w:t xml:space="preserve">             </w:t>
            </w:r>
            <w:r>
              <w:rPr>
                <w:rFonts w:hint="eastAsia" w:ascii="Times New Roman" w:hAnsi="Times New Roman" w:eastAsia="宋体" w:cs="Times New Roman"/>
                <w:color w:val="000000"/>
                <w:sz w:val="24"/>
                <w:szCs w:val="24"/>
                <w:highlight w:val="none"/>
                <w:u w:val="single"/>
              </w:rPr>
              <w:t xml:space="preserve"> </w:t>
            </w:r>
          </w:p>
          <w:p>
            <w:pPr>
              <w:spacing w:after="0" w:line="360" w:lineRule="auto"/>
              <w:outlineLvl w:val="9"/>
              <w:rPr>
                <w:rFonts w:ascii="Times New Roman" w:hAnsi="Times New Roman" w:eastAsia="宋体" w:cs="Times New Roman"/>
                <w:color w:val="000000"/>
                <w:sz w:val="24"/>
                <w:szCs w:val="24"/>
                <w:highlight w:val="none"/>
              </w:rPr>
            </w:pPr>
            <w:r>
              <w:rPr>
                <w:rFonts w:ascii="Times New Roman" w:hAnsi="Times New Roman" w:eastAsia="宋体" w:cs="Times New Roman"/>
                <w:color w:val="000000"/>
                <w:sz w:val="24"/>
                <w:szCs w:val="24"/>
                <w:highlight w:val="none"/>
              </w:rPr>
              <w:t>（注明功能</w:t>
            </w:r>
            <w:r>
              <w:rPr>
                <w:rFonts w:hint="eastAsia" w:ascii="Times New Roman" w:hAnsi="Times New Roman" w:eastAsia="宋体" w:cs="Times New Roman"/>
                <w:color w:val="000000"/>
                <w:sz w:val="24"/>
                <w:szCs w:val="24"/>
                <w:highlight w:val="none"/>
              </w:rPr>
              <w:t>）</w:t>
            </w:r>
          </w:p>
        </w:tc>
        <w:tc>
          <w:tcPr>
            <w:tcW w:w="1620" w:type="dxa"/>
            <w:noWrap/>
            <w:vAlign w:val="center"/>
          </w:tcPr>
          <w:p>
            <w:pPr>
              <w:spacing w:after="0" w:line="360" w:lineRule="auto"/>
              <w:jc w:val="center"/>
              <w:outlineLvl w:val="9"/>
              <w:rPr>
                <w:rFonts w:ascii="Times New Roman" w:hAnsi="Times New Roman" w:eastAsia="宋体" w:cs="Times New Roman"/>
                <w:color w:val="000000"/>
                <w:sz w:val="24"/>
                <w:szCs w:val="24"/>
                <w:highlight w:val="none"/>
              </w:rPr>
            </w:pPr>
            <w:r>
              <w:rPr>
                <w:rFonts w:ascii="Times New Roman" w:hAnsi="Times New Roman" w:eastAsia="宋体" w:cs="Times New Roman"/>
                <w:color w:val="000000"/>
                <w:sz w:val="24"/>
                <w:szCs w:val="24"/>
                <w:highlight w:val="none"/>
              </w:rPr>
              <w:t>面积（m</w:t>
            </w:r>
            <w:r>
              <w:rPr>
                <w:rFonts w:ascii="Times New Roman" w:hAnsi="Times New Roman" w:eastAsia="宋体" w:cs="Times New Roman"/>
                <w:color w:val="000000"/>
                <w:sz w:val="24"/>
                <w:szCs w:val="24"/>
                <w:highlight w:val="none"/>
                <w:vertAlign w:val="superscript"/>
              </w:rPr>
              <w:t>2</w:t>
            </w:r>
            <w:r>
              <w:rPr>
                <w:rFonts w:ascii="Times New Roman" w:hAnsi="Times New Roman" w:eastAsia="宋体" w:cs="Times New Roman"/>
                <w:color w:val="000000"/>
                <w:sz w:val="24"/>
                <w:szCs w:val="24"/>
                <w:highlight w:val="none"/>
              </w:rPr>
              <w:t>）</w:t>
            </w:r>
          </w:p>
        </w:tc>
        <w:tc>
          <w:tcPr>
            <w:tcW w:w="1623" w:type="dxa"/>
            <w:noWrap/>
            <w:vAlign w:val="center"/>
          </w:tcPr>
          <w:p>
            <w:pPr>
              <w:spacing w:after="0" w:line="360" w:lineRule="auto"/>
              <w:jc w:val="center"/>
              <w:outlineLvl w:val="9"/>
              <w:rPr>
                <w:rFonts w:ascii="Times New Roman" w:hAnsi="Times New Roman" w:eastAsia="宋体"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1807" w:type="dxa"/>
            <w:vMerge w:val="continue"/>
            <w:noWrap w:val="0"/>
            <w:vAlign w:val="center"/>
          </w:tcPr>
          <w:p>
            <w:pPr>
              <w:spacing w:after="0" w:line="360" w:lineRule="auto"/>
              <w:outlineLvl w:val="9"/>
              <w:rPr>
                <w:rFonts w:ascii="Times New Roman" w:hAnsi="Times New Roman" w:eastAsia="宋体" w:cs="Times New Roman"/>
                <w:color w:val="000000"/>
                <w:sz w:val="24"/>
                <w:szCs w:val="24"/>
                <w:highlight w:val="none"/>
              </w:rPr>
            </w:pPr>
          </w:p>
        </w:tc>
        <w:tc>
          <w:tcPr>
            <w:tcW w:w="1620" w:type="dxa"/>
            <w:noWrap/>
            <w:vAlign w:val="center"/>
          </w:tcPr>
          <w:p>
            <w:pPr>
              <w:spacing w:after="0" w:line="360" w:lineRule="auto"/>
              <w:jc w:val="center"/>
              <w:outlineLvl w:val="9"/>
              <w:rPr>
                <w:rFonts w:ascii="Times New Roman" w:hAnsi="Times New Roman" w:eastAsia="宋体" w:cs="Times New Roman"/>
                <w:color w:val="000000"/>
                <w:sz w:val="24"/>
                <w:szCs w:val="24"/>
                <w:highlight w:val="none"/>
              </w:rPr>
            </w:pPr>
            <w:r>
              <w:rPr>
                <w:rFonts w:ascii="Times New Roman" w:hAnsi="Times New Roman" w:eastAsia="宋体" w:cs="Times New Roman"/>
                <w:color w:val="000000"/>
                <w:sz w:val="24"/>
                <w:szCs w:val="24"/>
                <w:highlight w:val="none"/>
              </w:rPr>
              <w:t>主要功能区</w:t>
            </w:r>
            <w:r>
              <w:rPr>
                <w:rFonts w:hint="eastAsia" w:ascii="Times New Roman" w:hAnsi="Times New Roman" w:eastAsia="宋体" w:cs="Times New Roman"/>
                <w:color w:val="000000"/>
                <w:sz w:val="24"/>
                <w:szCs w:val="24"/>
                <w:highlight w:val="none"/>
              </w:rPr>
              <w:t>2</w:t>
            </w:r>
          </w:p>
        </w:tc>
        <w:tc>
          <w:tcPr>
            <w:tcW w:w="1620" w:type="dxa"/>
            <w:noWrap/>
            <w:vAlign w:val="center"/>
          </w:tcPr>
          <w:p>
            <w:pPr>
              <w:spacing w:after="0" w:line="360" w:lineRule="auto"/>
              <w:outlineLvl w:val="9"/>
              <w:rPr>
                <w:rFonts w:ascii="Times New Roman" w:hAnsi="Times New Roman" w:eastAsia="宋体" w:cs="Times New Roman"/>
                <w:color w:val="000000"/>
                <w:sz w:val="24"/>
                <w:szCs w:val="24"/>
                <w:highlight w:val="none"/>
                <w:u w:val="single"/>
              </w:rPr>
            </w:pPr>
            <w:r>
              <w:rPr>
                <w:rFonts w:ascii="Times New Roman" w:hAnsi="Times New Roman" w:eastAsia="宋体" w:cs="Times New Roman"/>
                <w:color w:val="000000"/>
                <w:sz w:val="24"/>
                <w:szCs w:val="24"/>
                <w:highlight w:val="none"/>
                <w:u w:val="single"/>
              </w:rPr>
              <w:t xml:space="preserve">              </w:t>
            </w:r>
          </w:p>
          <w:p>
            <w:pPr>
              <w:spacing w:after="0" w:line="360" w:lineRule="auto"/>
              <w:outlineLvl w:val="9"/>
              <w:rPr>
                <w:rFonts w:ascii="Times New Roman" w:hAnsi="Times New Roman" w:eastAsia="宋体" w:cs="Times New Roman"/>
                <w:color w:val="000000"/>
                <w:sz w:val="24"/>
                <w:szCs w:val="24"/>
                <w:highlight w:val="none"/>
              </w:rPr>
            </w:pPr>
            <w:r>
              <w:rPr>
                <w:rFonts w:ascii="Times New Roman" w:hAnsi="Times New Roman" w:eastAsia="宋体" w:cs="Times New Roman"/>
                <w:color w:val="000000"/>
                <w:sz w:val="24"/>
                <w:szCs w:val="24"/>
                <w:highlight w:val="none"/>
              </w:rPr>
              <w:t>（注明功能</w:t>
            </w:r>
            <w:r>
              <w:rPr>
                <w:rFonts w:hint="eastAsia" w:ascii="Times New Roman" w:hAnsi="Times New Roman" w:eastAsia="宋体" w:cs="Times New Roman"/>
                <w:color w:val="000000"/>
                <w:sz w:val="24"/>
                <w:szCs w:val="24"/>
                <w:highlight w:val="none"/>
              </w:rPr>
              <w:t>）</w:t>
            </w:r>
          </w:p>
        </w:tc>
        <w:tc>
          <w:tcPr>
            <w:tcW w:w="1620" w:type="dxa"/>
            <w:noWrap/>
            <w:vAlign w:val="center"/>
          </w:tcPr>
          <w:p>
            <w:pPr>
              <w:spacing w:after="0" w:line="360" w:lineRule="auto"/>
              <w:jc w:val="center"/>
              <w:outlineLvl w:val="9"/>
              <w:rPr>
                <w:rFonts w:ascii="Times New Roman" w:hAnsi="Times New Roman" w:eastAsia="宋体" w:cs="Times New Roman"/>
                <w:color w:val="000000"/>
                <w:sz w:val="24"/>
                <w:szCs w:val="24"/>
                <w:highlight w:val="none"/>
              </w:rPr>
            </w:pPr>
            <w:r>
              <w:rPr>
                <w:rFonts w:ascii="Times New Roman" w:hAnsi="Times New Roman" w:eastAsia="宋体" w:cs="Times New Roman"/>
                <w:color w:val="000000"/>
                <w:sz w:val="24"/>
                <w:szCs w:val="24"/>
                <w:highlight w:val="none"/>
              </w:rPr>
              <w:t>面积（m</w:t>
            </w:r>
            <w:r>
              <w:rPr>
                <w:rFonts w:ascii="Times New Roman" w:hAnsi="Times New Roman" w:eastAsia="宋体" w:cs="Times New Roman"/>
                <w:color w:val="000000"/>
                <w:sz w:val="24"/>
                <w:szCs w:val="24"/>
                <w:highlight w:val="none"/>
                <w:vertAlign w:val="superscript"/>
              </w:rPr>
              <w:t>2</w:t>
            </w:r>
            <w:r>
              <w:rPr>
                <w:rFonts w:ascii="Times New Roman" w:hAnsi="Times New Roman" w:eastAsia="宋体" w:cs="Times New Roman"/>
                <w:color w:val="000000"/>
                <w:sz w:val="24"/>
                <w:szCs w:val="24"/>
                <w:highlight w:val="none"/>
              </w:rPr>
              <w:t>）</w:t>
            </w:r>
          </w:p>
        </w:tc>
        <w:tc>
          <w:tcPr>
            <w:tcW w:w="1623" w:type="dxa"/>
            <w:noWrap/>
            <w:vAlign w:val="center"/>
          </w:tcPr>
          <w:p>
            <w:pPr>
              <w:spacing w:after="0" w:line="360" w:lineRule="auto"/>
              <w:jc w:val="center"/>
              <w:outlineLvl w:val="9"/>
              <w:rPr>
                <w:rFonts w:ascii="Times New Roman" w:hAnsi="Times New Roman" w:eastAsia="宋体"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1807" w:type="dxa"/>
            <w:vMerge w:val="continue"/>
            <w:noWrap w:val="0"/>
            <w:vAlign w:val="center"/>
          </w:tcPr>
          <w:p>
            <w:pPr>
              <w:spacing w:after="0" w:line="360" w:lineRule="auto"/>
              <w:outlineLvl w:val="9"/>
              <w:rPr>
                <w:rFonts w:ascii="Times New Roman" w:hAnsi="Times New Roman" w:eastAsia="宋体" w:cs="Times New Roman"/>
                <w:color w:val="000000"/>
                <w:sz w:val="24"/>
                <w:szCs w:val="24"/>
                <w:highlight w:val="none"/>
              </w:rPr>
            </w:pPr>
          </w:p>
        </w:tc>
        <w:tc>
          <w:tcPr>
            <w:tcW w:w="1620" w:type="dxa"/>
            <w:noWrap/>
            <w:vAlign w:val="center"/>
          </w:tcPr>
          <w:p>
            <w:pPr>
              <w:spacing w:after="0" w:line="360" w:lineRule="auto"/>
              <w:jc w:val="center"/>
              <w:outlineLvl w:val="9"/>
              <w:rPr>
                <w:rFonts w:ascii="Times New Roman" w:hAnsi="Times New Roman" w:eastAsia="宋体" w:cs="Times New Roman"/>
                <w:color w:val="000000"/>
                <w:sz w:val="24"/>
                <w:szCs w:val="24"/>
                <w:highlight w:val="none"/>
              </w:rPr>
            </w:pPr>
            <w:r>
              <w:rPr>
                <w:rFonts w:ascii="Times New Roman" w:hAnsi="Times New Roman" w:eastAsia="宋体" w:cs="Times New Roman"/>
                <w:color w:val="000000"/>
                <w:sz w:val="24"/>
                <w:szCs w:val="24"/>
                <w:highlight w:val="none"/>
              </w:rPr>
              <w:t>主要功能区</w:t>
            </w:r>
            <w:r>
              <w:rPr>
                <w:rFonts w:hint="eastAsia" w:ascii="Times New Roman" w:hAnsi="Times New Roman" w:eastAsia="宋体" w:cs="Times New Roman"/>
                <w:color w:val="000000"/>
                <w:sz w:val="24"/>
                <w:szCs w:val="24"/>
                <w:highlight w:val="none"/>
              </w:rPr>
              <w:t>3</w:t>
            </w:r>
          </w:p>
        </w:tc>
        <w:tc>
          <w:tcPr>
            <w:tcW w:w="1620" w:type="dxa"/>
            <w:noWrap/>
            <w:vAlign w:val="center"/>
          </w:tcPr>
          <w:p>
            <w:pPr>
              <w:spacing w:after="0" w:line="360" w:lineRule="auto"/>
              <w:outlineLvl w:val="9"/>
              <w:rPr>
                <w:rFonts w:ascii="Times New Roman" w:hAnsi="Times New Roman" w:eastAsia="宋体" w:cs="Times New Roman"/>
                <w:color w:val="000000"/>
                <w:sz w:val="24"/>
                <w:szCs w:val="24"/>
                <w:highlight w:val="none"/>
                <w:u w:val="single"/>
              </w:rPr>
            </w:pPr>
            <w:r>
              <w:rPr>
                <w:rFonts w:ascii="Times New Roman" w:hAnsi="Times New Roman" w:eastAsia="宋体" w:cs="Times New Roman"/>
                <w:color w:val="000000"/>
                <w:sz w:val="24"/>
                <w:szCs w:val="24"/>
                <w:highlight w:val="none"/>
                <w:u w:val="single"/>
              </w:rPr>
              <w:t xml:space="preserve">              </w:t>
            </w:r>
          </w:p>
          <w:p>
            <w:pPr>
              <w:spacing w:after="0" w:line="360" w:lineRule="auto"/>
              <w:outlineLvl w:val="9"/>
              <w:rPr>
                <w:rFonts w:ascii="Times New Roman" w:hAnsi="Times New Roman" w:eastAsia="宋体" w:cs="Times New Roman"/>
                <w:color w:val="000000"/>
                <w:sz w:val="24"/>
                <w:szCs w:val="24"/>
                <w:highlight w:val="none"/>
              </w:rPr>
            </w:pPr>
            <w:r>
              <w:rPr>
                <w:rFonts w:ascii="Times New Roman" w:hAnsi="Times New Roman" w:eastAsia="宋体" w:cs="Times New Roman"/>
                <w:color w:val="000000"/>
                <w:sz w:val="24"/>
                <w:szCs w:val="24"/>
                <w:highlight w:val="none"/>
              </w:rPr>
              <w:t>（注明功能）</w:t>
            </w:r>
          </w:p>
        </w:tc>
        <w:tc>
          <w:tcPr>
            <w:tcW w:w="1620" w:type="dxa"/>
            <w:noWrap/>
            <w:vAlign w:val="center"/>
          </w:tcPr>
          <w:p>
            <w:pPr>
              <w:spacing w:after="0" w:line="360" w:lineRule="auto"/>
              <w:jc w:val="center"/>
              <w:outlineLvl w:val="9"/>
              <w:rPr>
                <w:rFonts w:ascii="Times New Roman" w:hAnsi="Times New Roman" w:eastAsia="宋体" w:cs="Times New Roman"/>
                <w:color w:val="000000"/>
                <w:sz w:val="24"/>
                <w:szCs w:val="24"/>
                <w:highlight w:val="none"/>
              </w:rPr>
            </w:pPr>
            <w:r>
              <w:rPr>
                <w:rFonts w:ascii="Times New Roman" w:hAnsi="Times New Roman" w:eastAsia="宋体" w:cs="Times New Roman"/>
                <w:color w:val="000000"/>
                <w:sz w:val="24"/>
                <w:szCs w:val="24"/>
                <w:highlight w:val="none"/>
              </w:rPr>
              <w:t>面积（m</w:t>
            </w:r>
            <w:r>
              <w:rPr>
                <w:rFonts w:ascii="Times New Roman" w:hAnsi="Times New Roman" w:eastAsia="宋体" w:cs="Times New Roman"/>
                <w:color w:val="000000"/>
                <w:sz w:val="24"/>
                <w:szCs w:val="24"/>
                <w:highlight w:val="none"/>
                <w:vertAlign w:val="superscript"/>
              </w:rPr>
              <w:t>2</w:t>
            </w:r>
            <w:r>
              <w:rPr>
                <w:rFonts w:ascii="Times New Roman" w:hAnsi="Times New Roman" w:eastAsia="宋体" w:cs="Times New Roman"/>
                <w:color w:val="000000"/>
                <w:sz w:val="24"/>
                <w:szCs w:val="24"/>
                <w:highlight w:val="none"/>
              </w:rPr>
              <w:t>）</w:t>
            </w:r>
          </w:p>
        </w:tc>
        <w:tc>
          <w:tcPr>
            <w:tcW w:w="1623" w:type="dxa"/>
            <w:noWrap/>
            <w:vAlign w:val="center"/>
          </w:tcPr>
          <w:p>
            <w:pPr>
              <w:spacing w:after="0" w:line="360" w:lineRule="auto"/>
              <w:jc w:val="center"/>
              <w:outlineLvl w:val="9"/>
              <w:rPr>
                <w:rFonts w:ascii="Times New Roman" w:hAnsi="Times New Roman" w:eastAsia="宋体"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1807" w:type="dxa"/>
            <w:noWrap/>
            <w:vAlign w:val="center"/>
          </w:tcPr>
          <w:p>
            <w:pPr>
              <w:spacing w:after="0" w:line="360" w:lineRule="auto"/>
              <w:jc w:val="center"/>
              <w:outlineLvl w:val="9"/>
              <w:rPr>
                <w:rFonts w:ascii="Times New Roman" w:hAnsi="Times New Roman" w:eastAsia="宋体" w:cs="Times New Roman"/>
                <w:color w:val="000000"/>
                <w:sz w:val="24"/>
                <w:szCs w:val="24"/>
                <w:highlight w:val="none"/>
              </w:rPr>
            </w:pPr>
            <w:r>
              <w:rPr>
                <w:rFonts w:ascii="Times New Roman" w:hAnsi="Times New Roman" w:eastAsia="宋体" w:cs="Times New Roman"/>
                <w:color w:val="000000"/>
                <w:w w:val="90"/>
                <w:sz w:val="24"/>
                <w:szCs w:val="24"/>
                <w:highlight w:val="none"/>
              </w:rPr>
              <w:t>可再生能源应用</w:t>
            </w:r>
          </w:p>
        </w:tc>
        <w:tc>
          <w:tcPr>
            <w:tcW w:w="6483" w:type="dxa"/>
            <w:gridSpan w:val="4"/>
            <w:noWrap w:val="0"/>
            <w:vAlign w:val="center"/>
          </w:tcPr>
          <w:p>
            <w:pPr>
              <w:spacing w:after="0" w:line="360" w:lineRule="auto"/>
              <w:outlineLvl w:val="9"/>
              <w:rPr>
                <w:rFonts w:ascii="Times New Roman" w:hAnsi="Times New Roman" w:eastAsia="宋体" w:cs="Times New Roman"/>
                <w:color w:val="000000"/>
                <w:sz w:val="24"/>
                <w:szCs w:val="24"/>
                <w:highlight w:val="none"/>
              </w:rPr>
            </w:pPr>
            <w:r>
              <w:rPr>
                <w:rFonts w:ascii="Times New Roman" w:hAnsi="Times New Roman" w:eastAsia="宋体" w:cs="Times New Roman"/>
                <w:color w:val="000000"/>
                <w:sz w:val="24"/>
                <w:szCs w:val="24"/>
                <w:highlight w:val="none"/>
              </w:rPr>
              <w:t>□</w:t>
            </w:r>
            <w:r>
              <w:rPr>
                <w:rFonts w:hint="eastAsia" w:ascii="Times New Roman" w:hAnsi="Times New Roman" w:eastAsia="宋体" w:cs="Times New Roman"/>
                <w:color w:val="000000"/>
                <w:sz w:val="24"/>
                <w:szCs w:val="24"/>
                <w:highlight w:val="none"/>
              </w:rPr>
              <w:t xml:space="preserve">太阳能光伏 </w:t>
            </w:r>
            <w:r>
              <w:rPr>
                <w:rFonts w:ascii="Times New Roman" w:hAnsi="Times New Roman" w:eastAsia="宋体" w:cs="Times New Roman"/>
                <w:color w:val="000000"/>
                <w:sz w:val="24"/>
                <w:szCs w:val="24"/>
                <w:highlight w:val="none"/>
              </w:rPr>
              <w:t>□</w:t>
            </w:r>
            <w:r>
              <w:rPr>
                <w:rFonts w:hint="eastAsia" w:ascii="Times New Roman" w:hAnsi="Times New Roman" w:eastAsia="宋体" w:cs="Times New Roman"/>
                <w:color w:val="000000"/>
                <w:sz w:val="24"/>
                <w:szCs w:val="24"/>
                <w:highlight w:val="none"/>
              </w:rPr>
              <w:t xml:space="preserve">太阳能光热 </w:t>
            </w:r>
            <w:r>
              <w:rPr>
                <w:rFonts w:ascii="Times New Roman" w:hAnsi="Times New Roman" w:eastAsia="宋体" w:cs="Times New Roman"/>
                <w:color w:val="000000"/>
                <w:sz w:val="24"/>
                <w:szCs w:val="24"/>
                <w:highlight w:val="none"/>
              </w:rPr>
              <w:t>□</w:t>
            </w:r>
            <w:r>
              <w:rPr>
                <w:rFonts w:hint="eastAsia" w:ascii="Times New Roman" w:hAnsi="Times New Roman" w:eastAsia="宋体" w:cs="Times New Roman"/>
                <w:color w:val="000000"/>
                <w:sz w:val="24"/>
                <w:szCs w:val="24"/>
                <w:highlight w:val="none"/>
              </w:rPr>
              <w:t xml:space="preserve">风力发电 </w:t>
            </w:r>
            <w:r>
              <w:rPr>
                <w:rFonts w:ascii="Times New Roman" w:hAnsi="Times New Roman" w:eastAsia="宋体" w:cs="Times New Roman"/>
                <w:color w:val="000000"/>
                <w:sz w:val="24"/>
                <w:szCs w:val="24"/>
                <w:highlight w:val="none"/>
              </w:rPr>
              <w:t>□</w:t>
            </w:r>
            <w:r>
              <w:rPr>
                <w:rFonts w:hint="eastAsia" w:ascii="Times New Roman" w:hAnsi="Times New Roman" w:eastAsia="宋体" w:cs="Times New Roman"/>
                <w:color w:val="000000"/>
                <w:sz w:val="24"/>
                <w:szCs w:val="24"/>
                <w:highlight w:val="none"/>
              </w:rPr>
              <w:t xml:space="preserve">地热能 </w:t>
            </w:r>
            <w:r>
              <w:rPr>
                <w:rFonts w:ascii="Times New Roman" w:hAnsi="Times New Roman" w:eastAsia="宋体" w:cs="Times New Roman"/>
                <w:color w:val="000000"/>
                <w:sz w:val="24"/>
                <w:szCs w:val="24"/>
                <w:highlight w:val="none"/>
              </w:rPr>
              <w:t>□</w:t>
            </w:r>
            <w:r>
              <w:rPr>
                <w:rFonts w:hint="eastAsia" w:ascii="Times New Roman" w:hAnsi="Times New Roman" w:eastAsia="宋体" w:cs="Times New Roman"/>
                <w:color w:val="000000"/>
                <w:sz w:val="24"/>
                <w:szCs w:val="24"/>
                <w:highlight w:val="none"/>
              </w:rPr>
              <w:t>生物质能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1807" w:type="dxa"/>
            <w:noWrap w:val="0"/>
            <w:vAlign w:val="center"/>
          </w:tcPr>
          <w:p>
            <w:pPr>
              <w:spacing w:after="0" w:line="360" w:lineRule="auto"/>
              <w:jc w:val="center"/>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照明灯具类型</w:t>
            </w:r>
          </w:p>
        </w:tc>
        <w:tc>
          <w:tcPr>
            <w:tcW w:w="6483" w:type="dxa"/>
            <w:gridSpan w:val="4"/>
            <w:noWrap w:val="0"/>
            <w:vAlign w:val="center"/>
          </w:tcPr>
          <w:p>
            <w:pPr>
              <w:spacing w:after="0" w:line="360" w:lineRule="auto"/>
              <w:jc w:val="both"/>
              <w:outlineLvl w:val="9"/>
              <w:rPr>
                <w:rFonts w:hint="eastAsia" w:ascii="宋体" w:hAnsi="宋体" w:eastAsia="宋体" w:cs="宋体"/>
                <w:sz w:val="24"/>
                <w:szCs w:val="24"/>
                <w:highlight w:val="none"/>
              </w:rPr>
            </w:pPr>
            <w:r>
              <w:rPr>
                <w:rFonts w:hint="eastAsia" w:ascii="宋体" w:hAnsi="宋体" w:eastAsia="宋体" w:cs="宋体"/>
                <w:color w:val="000000"/>
                <w:sz w:val="24"/>
                <w:szCs w:val="24"/>
                <w:highlight w:val="none"/>
              </w:rPr>
              <w:t>□LED  □荧光灯  □白炽灯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1807" w:type="dxa"/>
            <w:noWrap/>
            <w:vAlign w:val="center"/>
          </w:tcPr>
          <w:p>
            <w:pPr>
              <w:spacing w:after="0" w:line="360" w:lineRule="auto"/>
              <w:jc w:val="center"/>
              <w:outlineLvl w:val="9"/>
              <w:rPr>
                <w:rFonts w:ascii="Times New Roman" w:hAnsi="Times New Roman" w:eastAsia="宋体" w:cs="Times New Roman"/>
                <w:color w:val="000000"/>
                <w:sz w:val="24"/>
                <w:szCs w:val="24"/>
                <w:highlight w:val="none"/>
              </w:rPr>
            </w:pPr>
            <w:r>
              <w:rPr>
                <w:rFonts w:hint="eastAsia" w:ascii="Times New Roman" w:hAnsi="Times New Roman" w:eastAsia="宋体" w:cs="Times New Roman"/>
                <w:color w:val="000000"/>
                <w:sz w:val="24"/>
                <w:szCs w:val="24"/>
                <w:highlight w:val="none"/>
              </w:rPr>
              <w:t>建筑外观照片</w:t>
            </w:r>
          </w:p>
        </w:tc>
        <w:tc>
          <w:tcPr>
            <w:tcW w:w="6483" w:type="dxa"/>
            <w:gridSpan w:val="4"/>
            <w:noWrap/>
            <w:vAlign w:val="center"/>
          </w:tcPr>
          <w:p>
            <w:pPr>
              <w:spacing w:after="0" w:line="360" w:lineRule="auto"/>
              <w:jc w:val="both"/>
              <w:outlineLvl w:val="9"/>
              <w:rPr>
                <w:rFonts w:ascii="Times New Roman" w:hAnsi="Times New Roman" w:eastAsia="宋体"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1807" w:type="dxa"/>
            <w:noWrap/>
            <w:vAlign w:val="center"/>
          </w:tcPr>
          <w:p>
            <w:pPr>
              <w:spacing w:after="0" w:line="360" w:lineRule="auto"/>
              <w:jc w:val="center"/>
              <w:outlineLvl w:val="9"/>
              <w:rPr>
                <w:rFonts w:hint="eastAsia" w:ascii="Times New Roman" w:hAnsi="Times New Roman" w:eastAsia="宋体" w:cs="Times New Roman"/>
                <w:color w:val="000000"/>
                <w:sz w:val="24"/>
                <w:szCs w:val="24"/>
                <w:highlight w:val="none"/>
              </w:rPr>
            </w:pPr>
            <w:r>
              <w:rPr>
                <w:rFonts w:hint="eastAsia" w:ascii="Times New Roman" w:hAnsi="Times New Roman" w:eastAsia="宋体" w:cs="Times New Roman"/>
                <w:color w:val="000000"/>
                <w:sz w:val="24"/>
                <w:szCs w:val="24"/>
                <w:highlight w:val="none"/>
              </w:rPr>
              <w:t>室内典型</w:t>
            </w:r>
          </w:p>
          <w:p>
            <w:pPr>
              <w:spacing w:after="0" w:line="360" w:lineRule="auto"/>
              <w:jc w:val="center"/>
              <w:outlineLvl w:val="9"/>
              <w:rPr>
                <w:rFonts w:ascii="Times New Roman" w:hAnsi="Times New Roman" w:eastAsia="宋体" w:cs="Times New Roman"/>
                <w:color w:val="000000"/>
                <w:sz w:val="24"/>
                <w:szCs w:val="24"/>
                <w:highlight w:val="none"/>
              </w:rPr>
            </w:pPr>
            <w:r>
              <w:rPr>
                <w:rFonts w:hint="eastAsia" w:ascii="Times New Roman" w:hAnsi="Times New Roman" w:eastAsia="宋体" w:cs="Times New Roman"/>
                <w:color w:val="000000"/>
                <w:sz w:val="24"/>
                <w:szCs w:val="24"/>
                <w:highlight w:val="none"/>
              </w:rPr>
              <w:t>区域照片</w:t>
            </w:r>
          </w:p>
        </w:tc>
        <w:tc>
          <w:tcPr>
            <w:tcW w:w="6483" w:type="dxa"/>
            <w:gridSpan w:val="4"/>
            <w:noWrap/>
            <w:vAlign w:val="center"/>
          </w:tcPr>
          <w:p>
            <w:pPr>
              <w:spacing w:after="0" w:line="360" w:lineRule="auto"/>
              <w:jc w:val="both"/>
              <w:outlineLvl w:val="9"/>
              <w:rPr>
                <w:rFonts w:ascii="Times New Roman" w:hAnsi="Times New Roman" w:eastAsia="宋体" w:cs="Times New Roman"/>
                <w:color w:val="000000"/>
                <w:sz w:val="24"/>
                <w:szCs w:val="24"/>
                <w:highlight w:val="none"/>
              </w:rPr>
            </w:pPr>
          </w:p>
        </w:tc>
      </w:tr>
    </w:tbl>
    <w:p>
      <w:pPr>
        <w:spacing w:before="120" w:line="280" w:lineRule="exact"/>
        <w:jc w:val="center"/>
        <w:outlineLvl w:val="9"/>
        <w:rPr>
          <w:rFonts w:hint="eastAsia" w:ascii="华文中宋" w:hAnsi="华文中宋" w:eastAsia="华文中宋" w:cs="华文中宋"/>
          <w:b/>
          <w:sz w:val="36"/>
          <w:szCs w:val="36"/>
          <w:highlight w:val="none"/>
        </w:rPr>
      </w:pPr>
      <w:r>
        <w:rPr>
          <w:rFonts w:ascii="宋体"/>
          <w:b/>
          <w:sz w:val="28"/>
          <w:highlight w:val="none"/>
        </w:rPr>
        <w:br w:type="page"/>
      </w:r>
      <w:r>
        <w:rPr>
          <w:rFonts w:hint="eastAsia" w:ascii="华文中宋" w:hAnsi="华文中宋" w:eastAsia="华文中宋" w:cs="华文中宋"/>
          <w:b/>
          <w:sz w:val="36"/>
          <w:szCs w:val="36"/>
          <w:highlight w:val="none"/>
        </w:rPr>
        <w:t>三  项目机电系统情况</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华文中宋" w:hAnsi="华文中宋" w:eastAsia="华文中宋" w:cs="华文中宋"/>
          <w:b/>
          <w:sz w:val="36"/>
          <w:szCs w:val="36"/>
          <w:highlight w:val="none"/>
        </w:rPr>
      </w:pPr>
    </w:p>
    <w:tbl>
      <w:tblPr>
        <w:tblStyle w:val="6"/>
        <w:tblW w:w="82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2"/>
        <w:gridCol w:w="3629"/>
        <w:gridCol w:w="1365"/>
        <w:gridCol w:w="695"/>
        <w:gridCol w:w="665"/>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42" w:type="dxa"/>
            <w:vMerge w:val="restart"/>
            <w:noWrap w:val="0"/>
            <w:vAlign w:val="center"/>
          </w:tcPr>
          <w:p>
            <w:pPr>
              <w:spacing w:after="0" w:line="240" w:lineRule="auto"/>
              <w:jc w:val="center"/>
              <w:outlineLvl w:val="9"/>
              <w:rPr>
                <w:rFonts w:ascii="Times New Roman" w:hAnsi="Times New Roman" w:eastAsia="宋体" w:cs="Times New Roman"/>
                <w:color w:val="000000"/>
                <w:sz w:val="24"/>
                <w:szCs w:val="24"/>
                <w:highlight w:val="none"/>
              </w:rPr>
            </w:pPr>
            <w:r>
              <w:rPr>
                <w:rFonts w:ascii="Times New Roman" w:hAnsi="Times New Roman" w:eastAsia="宋体" w:cs="Times New Roman"/>
                <w:color w:val="000000"/>
                <w:sz w:val="24"/>
                <w:szCs w:val="24"/>
                <w:highlight w:val="none"/>
              </w:rPr>
              <w:t xml:space="preserve">运行策略                              </w:t>
            </w:r>
          </w:p>
        </w:tc>
        <w:tc>
          <w:tcPr>
            <w:tcW w:w="3629" w:type="dxa"/>
            <w:noWrap w:val="0"/>
            <w:vAlign w:val="center"/>
          </w:tcPr>
          <w:p>
            <w:pPr>
              <w:spacing w:after="0" w:line="360" w:lineRule="auto"/>
              <w:jc w:val="center"/>
              <w:outlineLvl w:val="9"/>
              <w:rPr>
                <w:rFonts w:ascii="Times New Roman" w:hAnsi="Times New Roman" w:eastAsia="宋体" w:cs="Times New Roman"/>
                <w:color w:val="000000"/>
                <w:sz w:val="24"/>
                <w:szCs w:val="24"/>
                <w:highlight w:val="none"/>
              </w:rPr>
            </w:pPr>
            <w:r>
              <w:rPr>
                <w:rFonts w:ascii="Times New Roman" w:hAnsi="Times New Roman" w:eastAsia="宋体" w:cs="Times New Roman"/>
                <w:color w:val="000000"/>
                <w:sz w:val="24"/>
                <w:szCs w:val="24"/>
                <w:highlight w:val="none"/>
              </w:rPr>
              <w:t>供冷(从__月到__月)</w:t>
            </w:r>
          </w:p>
        </w:tc>
        <w:tc>
          <w:tcPr>
            <w:tcW w:w="1365" w:type="dxa"/>
            <w:noWrap w:val="0"/>
            <w:vAlign w:val="center"/>
          </w:tcPr>
          <w:p>
            <w:pPr>
              <w:spacing w:after="0" w:line="360" w:lineRule="auto"/>
              <w:jc w:val="center"/>
              <w:outlineLvl w:val="9"/>
              <w:rPr>
                <w:rFonts w:ascii="Times New Roman" w:hAnsi="Times New Roman" w:eastAsia="宋体" w:cs="Times New Roman"/>
                <w:color w:val="000000"/>
                <w:sz w:val="24"/>
                <w:szCs w:val="24"/>
                <w:highlight w:val="none"/>
              </w:rPr>
            </w:pPr>
          </w:p>
        </w:tc>
        <w:tc>
          <w:tcPr>
            <w:tcW w:w="1360" w:type="dxa"/>
            <w:gridSpan w:val="2"/>
            <w:noWrap w:val="0"/>
            <w:vAlign w:val="center"/>
          </w:tcPr>
          <w:p>
            <w:pPr>
              <w:spacing w:after="0" w:line="360" w:lineRule="auto"/>
              <w:jc w:val="center"/>
              <w:outlineLvl w:val="9"/>
              <w:rPr>
                <w:rFonts w:ascii="Times New Roman" w:hAnsi="Times New Roman" w:eastAsia="宋体" w:cs="Times New Roman"/>
                <w:color w:val="000000"/>
                <w:sz w:val="24"/>
                <w:szCs w:val="24"/>
                <w:highlight w:val="none"/>
              </w:rPr>
            </w:pPr>
            <w:r>
              <w:rPr>
                <w:rFonts w:ascii="Times New Roman" w:hAnsi="Times New Roman" w:eastAsia="宋体" w:cs="Times New Roman"/>
                <w:color w:val="000000"/>
                <w:sz w:val="24"/>
                <w:szCs w:val="24"/>
                <w:highlight w:val="none"/>
              </w:rPr>
              <w:t xml:space="preserve">到 </w:t>
            </w:r>
          </w:p>
        </w:tc>
        <w:tc>
          <w:tcPr>
            <w:tcW w:w="1394" w:type="dxa"/>
            <w:noWrap w:val="0"/>
            <w:vAlign w:val="center"/>
          </w:tcPr>
          <w:p>
            <w:pPr>
              <w:spacing w:after="0" w:line="360" w:lineRule="auto"/>
              <w:jc w:val="center"/>
              <w:outlineLvl w:val="9"/>
              <w:rPr>
                <w:rFonts w:ascii="Times New Roman" w:hAnsi="Times New Roman" w:eastAsia="宋体"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42" w:type="dxa"/>
            <w:vMerge w:val="continue"/>
            <w:noWrap w:val="0"/>
            <w:vAlign w:val="center"/>
          </w:tcPr>
          <w:p>
            <w:pPr>
              <w:spacing w:after="0" w:line="240" w:lineRule="auto"/>
              <w:outlineLvl w:val="9"/>
              <w:rPr>
                <w:rFonts w:ascii="Times New Roman" w:hAnsi="Times New Roman" w:eastAsia="宋体" w:cs="Times New Roman"/>
                <w:color w:val="000000"/>
                <w:sz w:val="24"/>
                <w:szCs w:val="24"/>
                <w:highlight w:val="none"/>
              </w:rPr>
            </w:pPr>
          </w:p>
        </w:tc>
        <w:tc>
          <w:tcPr>
            <w:tcW w:w="3629" w:type="dxa"/>
            <w:noWrap w:val="0"/>
            <w:vAlign w:val="center"/>
          </w:tcPr>
          <w:p>
            <w:pPr>
              <w:spacing w:after="0" w:line="360" w:lineRule="auto"/>
              <w:jc w:val="center"/>
              <w:outlineLvl w:val="9"/>
              <w:rPr>
                <w:rFonts w:ascii="Times New Roman" w:hAnsi="Times New Roman" w:eastAsia="宋体" w:cs="Times New Roman"/>
                <w:color w:val="000000"/>
                <w:sz w:val="24"/>
                <w:szCs w:val="24"/>
                <w:highlight w:val="none"/>
              </w:rPr>
            </w:pPr>
            <w:r>
              <w:rPr>
                <w:rFonts w:ascii="Times New Roman" w:hAnsi="Times New Roman" w:eastAsia="宋体" w:cs="Times New Roman"/>
                <w:color w:val="000000"/>
                <w:sz w:val="24"/>
                <w:szCs w:val="24"/>
                <w:highlight w:val="none"/>
              </w:rPr>
              <w:t>每日设备开启时间</w:t>
            </w:r>
          </w:p>
          <w:p>
            <w:pPr>
              <w:spacing w:after="0" w:line="360" w:lineRule="auto"/>
              <w:jc w:val="center"/>
              <w:outlineLvl w:val="9"/>
              <w:rPr>
                <w:rFonts w:ascii="Times New Roman" w:hAnsi="Times New Roman" w:eastAsia="宋体" w:cs="Times New Roman"/>
                <w:color w:val="000000"/>
                <w:sz w:val="24"/>
                <w:szCs w:val="24"/>
                <w:highlight w:val="none"/>
              </w:rPr>
            </w:pPr>
            <w:r>
              <w:rPr>
                <w:rFonts w:ascii="Times New Roman" w:hAnsi="Times New Roman" w:eastAsia="宋体" w:cs="Times New Roman"/>
                <w:color w:val="000000"/>
                <w:sz w:val="24"/>
                <w:szCs w:val="24"/>
                <w:highlight w:val="none"/>
              </w:rPr>
              <w:t>(从__点到__点)</w:t>
            </w:r>
          </w:p>
        </w:tc>
        <w:tc>
          <w:tcPr>
            <w:tcW w:w="1365" w:type="dxa"/>
            <w:noWrap w:val="0"/>
            <w:vAlign w:val="center"/>
          </w:tcPr>
          <w:p>
            <w:pPr>
              <w:spacing w:after="0" w:line="360" w:lineRule="auto"/>
              <w:jc w:val="center"/>
              <w:outlineLvl w:val="9"/>
              <w:rPr>
                <w:rFonts w:ascii="Times New Roman" w:hAnsi="Times New Roman" w:eastAsia="宋体" w:cs="Times New Roman"/>
                <w:color w:val="000000"/>
                <w:sz w:val="24"/>
                <w:szCs w:val="24"/>
                <w:highlight w:val="none"/>
              </w:rPr>
            </w:pPr>
          </w:p>
        </w:tc>
        <w:tc>
          <w:tcPr>
            <w:tcW w:w="1360" w:type="dxa"/>
            <w:gridSpan w:val="2"/>
            <w:noWrap w:val="0"/>
            <w:vAlign w:val="center"/>
          </w:tcPr>
          <w:p>
            <w:pPr>
              <w:spacing w:after="0" w:line="360" w:lineRule="auto"/>
              <w:jc w:val="center"/>
              <w:outlineLvl w:val="9"/>
              <w:rPr>
                <w:rFonts w:ascii="Times New Roman" w:hAnsi="Times New Roman" w:eastAsia="宋体" w:cs="Times New Roman"/>
                <w:color w:val="000000"/>
                <w:sz w:val="24"/>
                <w:szCs w:val="24"/>
                <w:highlight w:val="none"/>
              </w:rPr>
            </w:pPr>
            <w:r>
              <w:rPr>
                <w:rFonts w:ascii="Times New Roman" w:hAnsi="Times New Roman" w:eastAsia="宋体" w:cs="Times New Roman"/>
                <w:color w:val="000000"/>
                <w:sz w:val="24"/>
                <w:szCs w:val="24"/>
                <w:highlight w:val="none"/>
              </w:rPr>
              <w:t xml:space="preserve">到 </w:t>
            </w:r>
          </w:p>
        </w:tc>
        <w:tc>
          <w:tcPr>
            <w:tcW w:w="1394" w:type="dxa"/>
            <w:noWrap w:val="0"/>
            <w:vAlign w:val="center"/>
          </w:tcPr>
          <w:p>
            <w:pPr>
              <w:spacing w:after="0" w:line="360" w:lineRule="auto"/>
              <w:jc w:val="center"/>
              <w:outlineLvl w:val="9"/>
              <w:rPr>
                <w:rFonts w:ascii="Times New Roman" w:hAnsi="Times New Roman" w:eastAsia="宋体"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42" w:type="dxa"/>
            <w:vMerge w:val="continue"/>
            <w:noWrap w:val="0"/>
            <w:vAlign w:val="center"/>
          </w:tcPr>
          <w:p>
            <w:pPr>
              <w:spacing w:after="0" w:line="240" w:lineRule="auto"/>
              <w:outlineLvl w:val="9"/>
              <w:rPr>
                <w:rFonts w:ascii="Times New Roman" w:hAnsi="Times New Roman" w:eastAsia="宋体" w:cs="Times New Roman"/>
                <w:color w:val="000000"/>
                <w:sz w:val="24"/>
                <w:szCs w:val="24"/>
                <w:highlight w:val="none"/>
              </w:rPr>
            </w:pPr>
          </w:p>
        </w:tc>
        <w:tc>
          <w:tcPr>
            <w:tcW w:w="3629" w:type="dxa"/>
            <w:noWrap w:val="0"/>
            <w:vAlign w:val="center"/>
          </w:tcPr>
          <w:p>
            <w:pPr>
              <w:spacing w:after="0" w:line="360" w:lineRule="auto"/>
              <w:jc w:val="center"/>
              <w:outlineLvl w:val="9"/>
              <w:rPr>
                <w:rFonts w:ascii="Times New Roman" w:hAnsi="Times New Roman" w:eastAsia="宋体" w:cs="Times New Roman"/>
                <w:color w:val="000000"/>
                <w:sz w:val="24"/>
                <w:szCs w:val="24"/>
                <w:highlight w:val="none"/>
              </w:rPr>
            </w:pPr>
            <w:r>
              <w:rPr>
                <w:rFonts w:ascii="Times New Roman" w:hAnsi="Times New Roman" w:eastAsia="宋体" w:cs="Times New Roman"/>
                <w:color w:val="000000"/>
                <w:sz w:val="24"/>
                <w:szCs w:val="24"/>
                <w:highlight w:val="none"/>
              </w:rPr>
              <w:t>供热(从__月到__月)</w:t>
            </w:r>
          </w:p>
        </w:tc>
        <w:tc>
          <w:tcPr>
            <w:tcW w:w="1365" w:type="dxa"/>
            <w:noWrap w:val="0"/>
            <w:vAlign w:val="center"/>
          </w:tcPr>
          <w:p>
            <w:pPr>
              <w:spacing w:after="0" w:line="360" w:lineRule="auto"/>
              <w:jc w:val="center"/>
              <w:outlineLvl w:val="9"/>
              <w:rPr>
                <w:rFonts w:ascii="Times New Roman" w:hAnsi="Times New Roman" w:eastAsia="宋体" w:cs="Times New Roman"/>
                <w:color w:val="000000"/>
                <w:sz w:val="24"/>
                <w:szCs w:val="24"/>
                <w:highlight w:val="none"/>
              </w:rPr>
            </w:pPr>
          </w:p>
        </w:tc>
        <w:tc>
          <w:tcPr>
            <w:tcW w:w="1360" w:type="dxa"/>
            <w:gridSpan w:val="2"/>
            <w:noWrap w:val="0"/>
            <w:vAlign w:val="center"/>
          </w:tcPr>
          <w:p>
            <w:pPr>
              <w:spacing w:after="0" w:line="360" w:lineRule="auto"/>
              <w:jc w:val="center"/>
              <w:outlineLvl w:val="9"/>
              <w:rPr>
                <w:rFonts w:ascii="Times New Roman" w:hAnsi="Times New Roman" w:eastAsia="宋体" w:cs="Times New Roman"/>
                <w:color w:val="000000"/>
                <w:sz w:val="24"/>
                <w:szCs w:val="24"/>
                <w:highlight w:val="none"/>
              </w:rPr>
            </w:pPr>
            <w:r>
              <w:rPr>
                <w:rFonts w:ascii="Times New Roman" w:hAnsi="Times New Roman" w:eastAsia="宋体" w:cs="Times New Roman"/>
                <w:color w:val="000000"/>
                <w:sz w:val="24"/>
                <w:szCs w:val="24"/>
                <w:highlight w:val="none"/>
              </w:rPr>
              <w:t xml:space="preserve">到 </w:t>
            </w:r>
          </w:p>
        </w:tc>
        <w:tc>
          <w:tcPr>
            <w:tcW w:w="1394" w:type="dxa"/>
            <w:noWrap w:val="0"/>
            <w:vAlign w:val="center"/>
          </w:tcPr>
          <w:p>
            <w:pPr>
              <w:spacing w:after="0" w:line="360" w:lineRule="auto"/>
              <w:jc w:val="center"/>
              <w:outlineLvl w:val="9"/>
              <w:rPr>
                <w:rFonts w:ascii="Times New Roman" w:hAnsi="Times New Roman" w:eastAsia="宋体"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42" w:type="dxa"/>
            <w:vMerge w:val="continue"/>
            <w:noWrap w:val="0"/>
            <w:vAlign w:val="center"/>
          </w:tcPr>
          <w:p>
            <w:pPr>
              <w:spacing w:after="0" w:line="240" w:lineRule="auto"/>
              <w:outlineLvl w:val="9"/>
              <w:rPr>
                <w:rFonts w:ascii="Times New Roman" w:hAnsi="Times New Roman" w:eastAsia="宋体" w:cs="Times New Roman"/>
                <w:color w:val="000000"/>
                <w:sz w:val="24"/>
                <w:szCs w:val="24"/>
                <w:highlight w:val="none"/>
              </w:rPr>
            </w:pPr>
          </w:p>
        </w:tc>
        <w:tc>
          <w:tcPr>
            <w:tcW w:w="3629" w:type="dxa"/>
            <w:noWrap w:val="0"/>
            <w:vAlign w:val="center"/>
          </w:tcPr>
          <w:p>
            <w:pPr>
              <w:spacing w:after="0" w:line="360" w:lineRule="auto"/>
              <w:jc w:val="center"/>
              <w:outlineLvl w:val="9"/>
              <w:rPr>
                <w:rFonts w:ascii="Times New Roman" w:hAnsi="Times New Roman" w:eastAsia="宋体" w:cs="Times New Roman"/>
                <w:color w:val="000000"/>
                <w:sz w:val="24"/>
                <w:szCs w:val="24"/>
                <w:highlight w:val="none"/>
              </w:rPr>
            </w:pPr>
            <w:r>
              <w:rPr>
                <w:rFonts w:ascii="Times New Roman" w:hAnsi="Times New Roman" w:eastAsia="宋体" w:cs="Times New Roman"/>
                <w:color w:val="000000"/>
                <w:sz w:val="24"/>
                <w:szCs w:val="24"/>
                <w:highlight w:val="none"/>
              </w:rPr>
              <w:t>每日设备开启时间</w:t>
            </w:r>
          </w:p>
          <w:p>
            <w:pPr>
              <w:spacing w:after="0" w:line="360" w:lineRule="auto"/>
              <w:jc w:val="center"/>
              <w:outlineLvl w:val="9"/>
              <w:rPr>
                <w:rFonts w:ascii="Times New Roman" w:hAnsi="Times New Roman" w:eastAsia="宋体" w:cs="Times New Roman"/>
                <w:color w:val="000000"/>
                <w:sz w:val="24"/>
                <w:szCs w:val="24"/>
                <w:highlight w:val="none"/>
              </w:rPr>
            </w:pPr>
            <w:r>
              <w:rPr>
                <w:rFonts w:ascii="Times New Roman" w:hAnsi="Times New Roman" w:eastAsia="宋体" w:cs="Times New Roman"/>
                <w:color w:val="000000"/>
                <w:sz w:val="24"/>
                <w:szCs w:val="24"/>
                <w:highlight w:val="none"/>
              </w:rPr>
              <w:t>(从__点到__点)</w:t>
            </w:r>
          </w:p>
        </w:tc>
        <w:tc>
          <w:tcPr>
            <w:tcW w:w="1365" w:type="dxa"/>
            <w:noWrap w:val="0"/>
            <w:vAlign w:val="center"/>
          </w:tcPr>
          <w:p>
            <w:pPr>
              <w:spacing w:after="0" w:line="360" w:lineRule="auto"/>
              <w:jc w:val="center"/>
              <w:outlineLvl w:val="9"/>
              <w:rPr>
                <w:rFonts w:ascii="Times New Roman" w:hAnsi="Times New Roman" w:eastAsia="宋体" w:cs="Times New Roman"/>
                <w:color w:val="000000"/>
                <w:sz w:val="24"/>
                <w:szCs w:val="24"/>
                <w:highlight w:val="none"/>
              </w:rPr>
            </w:pPr>
          </w:p>
        </w:tc>
        <w:tc>
          <w:tcPr>
            <w:tcW w:w="1360" w:type="dxa"/>
            <w:gridSpan w:val="2"/>
            <w:noWrap w:val="0"/>
            <w:vAlign w:val="center"/>
          </w:tcPr>
          <w:p>
            <w:pPr>
              <w:spacing w:after="0" w:line="360" w:lineRule="auto"/>
              <w:jc w:val="center"/>
              <w:outlineLvl w:val="9"/>
              <w:rPr>
                <w:rFonts w:ascii="Times New Roman" w:hAnsi="Times New Roman" w:eastAsia="宋体" w:cs="Times New Roman"/>
                <w:color w:val="000000"/>
                <w:sz w:val="24"/>
                <w:szCs w:val="24"/>
                <w:highlight w:val="none"/>
              </w:rPr>
            </w:pPr>
            <w:r>
              <w:rPr>
                <w:rFonts w:ascii="Times New Roman" w:hAnsi="Times New Roman" w:eastAsia="宋体" w:cs="Times New Roman"/>
                <w:color w:val="000000"/>
                <w:sz w:val="24"/>
                <w:szCs w:val="24"/>
                <w:highlight w:val="none"/>
              </w:rPr>
              <w:t xml:space="preserve">到 </w:t>
            </w:r>
          </w:p>
        </w:tc>
        <w:tc>
          <w:tcPr>
            <w:tcW w:w="1394" w:type="dxa"/>
            <w:noWrap w:val="0"/>
            <w:vAlign w:val="center"/>
          </w:tcPr>
          <w:p>
            <w:pPr>
              <w:spacing w:after="0" w:line="360" w:lineRule="auto"/>
              <w:jc w:val="center"/>
              <w:outlineLvl w:val="9"/>
              <w:rPr>
                <w:rFonts w:ascii="Times New Roman" w:hAnsi="Times New Roman" w:eastAsia="宋体"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42" w:type="dxa"/>
            <w:vMerge w:val="restart"/>
            <w:noWrap w:val="0"/>
            <w:vAlign w:val="center"/>
          </w:tcPr>
          <w:p>
            <w:pPr>
              <w:spacing w:after="0" w:line="240" w:lineRule="auto"/>
              <w:jc w:val="center"/>
              <w:outlineLvl w:val="9"/>
              <w:rPr>
                <w:rFonts w:ascii="Times New Roman" w:hAnsi="Times New Roman" w:eastAsia="宋体" w:cs="Times New Roman"/>
                <w:color w:val="000000"/>
                <w:sz w:val="24"/>
                <w:szCs w:val="24"/>
                <w:highlight w:val="none"/>
              </w:rPr>
            </w:pPr>
            <w:r>
              <w:rPr>
                <w:rFonts w:ascii="Times New Roman" w:hAnsi="Times New Roman" w:eastAsia="宋体" w:cs="Times New Roman"/>
                <w:color w:val="000000"/>
                <w:sz w:val="24"/>
                <w:szCs w:val="24"/>
                <w:highlight w:val="none"/>
              </w:rPr>
              <w:t xml:space="preserve">设定温度                               </w:t>
            </w:r>
          </w:p>
        </w:tc>
        <w:tc>
          <w:tcPr>
            <w:tcW w:w="3629" w:type="dxa"/>
            <w:noWrap w:val="0"/>
            <w:vAlign w:val="center"/>
          </w:tcPr>
          <w:p>
            <w:pPr>
              <w:spacing w:after="0" w:line="360" w:lineRule="auto"/>
              <w:jc w:val="center"/>
              <w:outlineLvl w:val="9"/>
              <w:rPr>
                <w:rFonts w:ascii="Times New Roman" w:hAnsi="Times New Roman" w:eastAsia="宋体" w:cs="Times New Roman"/>
                <w:color w:val="000000"/>
                <w:sz w:val="24"/>
                <w:szCs w:val="24"/>
                <w:highlight w:val="none"/>
              </w:rPr>
            </w:pPr>
            <w:r>
              <w:rPr>
                <w:rFonts w:ascii="Times New Roman" w:hAnsi="Times New Roman" w:eastAsia="宋体" w:cs="Times New Roman"/>
                <w:color w:val="000000"/>
                <w:sz w:val="24"/>
                <w:szCs w:val="24"/>
                <w:highlight w:val="none"/>
              </w:rPr>
              <w:t>供冷公共区域设定温度 ℃</w:t>
            </w:r>
          </w:p>
        </w:tc>
        <w:tc>
          <w:tcPr>
            <w:tcW w:w="4119" w:type="dxa"/>
            <w:gridSpan w:val="4"/>
            <w:noWrap w:val="0"/>
            <w:vAlign w:val="center"/>
          </w:tcPr>
          <w:p>
            <w:pPr>
              <w:spacing w:after="0" w:line="360" w:lineRule="auto"/>
              <w:jc w:val="center"/>
              <w:outlineLvl w:val="9"/>
              <w:rPr>
                <w:rFonts w:ascii="Times New Roman" w:hAnsi="Times New Roman" w:eastAsia="宋体"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42" w:type="dxa"/>
            <w:vMerge w:val="continue"/>
            <w:noWrap w:val="0"/>
            <w:vAlign w:val="center"/>
          </w:tcPr>
          <w:p>
            <w:pPr>
              <w:spacing w:after="0" w:line="240" w:lineRule="auto"/>
              <w:outlineLvl w:val="9"/>
              <w:rPr>
                <w:rFonts w:ascii="Times New Roman" w:hAnsi="Times New Roman" w:eastAsia="宋体" w:cs="Times New Roman"/>
                <w:color w:val="000000"/>
                <w:sz w:val="24"/>
                <w:szCs w:val="24"/>
                <w:highlight w:val="none"/>
              </w:rPr>
            </w:pPr>
          </w:p>
        </w:tc>
        <w:tc>
          <w:tcPr>
            <w:tcW w:w="3629" w:type="dxa"/>
            <w:noWrap w:val="0"/>
            <w:vAlign w:val="center"/>
          </w:tcPr>
          <w:p>
            <w:pPr>
              <w:spacing w:after="0" w:line="360" w:lineRule="auto"/>
              <w:jc w:val="center"/>
              <w:outlineLvl w:val="9"/>
              <w:rPr>
                <w:rFonts w:ascii="Times New Roman" w:hAnsi="Times New Roman" w:eastAsia="宋体" w:cs="Times New Roman"/>
                <w:color w:val="000000"/>
                <w:sz w:val="24"/>
                <w:szCs w:val="24"/>
                <w:highlight w:val="none"/>
              </w:rPr>
            </w:pPr>
            <w:r>
              <w:rPr>
                <w:rFonts w:ascii="Times New Roman" w:hAnsi="Times New Roman" w:eastAsia="宋体" w:cs="Times New Roman"/>
                <w:color w:val="000000"/>
                <w:sz w:val="24"/>
                <w:szCs w:val="24"/>
                <w:highlight w:val="none"/>
              </w:rPr>
              <w:t>供热公共区域设定温度 ℃</w:t>
            </w:r>
          </w:p>
        </w:tc>
        <w:tc>
          <w:tcPr>
            <w:tcW w:w="4119" w:type="dxa"/>
            <w:gridSpan w:val="4"/>
            <w:noWrap w:val="0"/>
            <w:vAlign w:val="center"/>
          </w:tcPr>
          <w:p>
            <w:pPr>
              <w:spacing w:after="0" w:line="360" w:lineRule="auto"/>
              <w:jc w:val="center"/>
              <w:outlineLvl w:val="9"/>
              <w:rPr>
                <w:rFonts w:ascii="Times New Roman" w:hAnsi="Times New Roman" w:eastAsia="宋体"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171" w:type="dxa"/>
            <w:gridSpan w:val="2"/>
            <w:noWrap w:val="0"/>
            <w:vAlign w:val="center"/>
          </w:tcPr>
          <w:p>
            <w:pPr>
              <w:spacing w:after="0" w:line="240" w:lineRule="auto"/>
              <w:jc w:val="center"/>
              <w:outlineLvl w:val="9"/>
              <w:rPr>
                <w:rFonts w:ascii="Times New Roman" w:hAnsi="Times New Roman" w:eastAsia="宋体" w:cs="Times New Roman"/>
                <w:color w:val="000000"/>
                <w:sz w:val="24"/>
                <w:szCs w:val="24"/>
                <w:highlight w:val="none"/>
              </w:rPr>
            </w:pPr>
            <w:r>
              <w:rPr>
                <w:rFonts w:ascii="Times New Roman" w:hAnsi="Times New Roman" w:eastAsia="宋体" w:cs="Times New Roman"/>
                <w:color w:val="000000"/>
                <w:sz w:val="24"/>
                <w:szCs w:val="24"/>
                <w:highlight w:val="none"/>
              </w:rPr>
              <w:t>空调系统形式</w:t>
            </w:r>
          </w:p>
        </w:tc>
        <w:tc>
          <w:tcPr>
            <w:tcW w:w="4119" w:type="dxa"/>
            <w:gridSpan w:val="4"/>
            <w:noWrap w:val="0"/>
            <w:vAlign w:val="center"/>
          </w:tcPr>
          <w:p>
            <w:pPr>
              <w:spacing w:after="0" w:line="360" w:lineRule="auto"/>
              <w:outlineLvl w:val="9"/>
              <w:rPr>
                <w:rFonts w:ascii="Times New Roman" w:hAnsi="Times New Roman" w:eastAsia="宋体" w:cs="Times New Roman"/>
                <w:color w:val="000000"/>
                <w:sz w:val="24"/>
                <w:szCs w:val="24"/>
                <w:highlight w:val="none"/>
              </w:rPr>
            </w:pPr>
            <w:r>
              <w:rPr>
                <w:rFonts w:ascii="Times New Roman" w:hAnsi="Times New Roman" w:eastAsia="宋体" w:cs="Times New Roman"/>
                <w:color w:val="000000"/>
                <w:sz w:val="24"/>
                <w:szCs w:val="24"/>
                <w:highlight w:val="none"/>
              </w:rPr>
              <w:t>☐</w:t>
            </w:r>
            <w:r>
              <w:rPr>
                <w:rFonts w:hint="eastAsia" w:ascii="Times New Roman" w:hAnsi="Times New Roman" w:eastAsia="宋体" w:cs="Times New Roman"/>
                <w:color w:val="000000"/>
                <w:sz w:val="24"/>
                <w:szCs w:val="24"/>
                <w:highlight w:val="none"/>
              </w:rPr>
              <w:t>全空气空调系统</w:t>
            </w:r>
          </w:p>
          <w:p>
            <w:pPr>
              <w:spacing w:after="0" w:line="360" w:lineRule="auto"/>
              <w:outlineLvl w:val="9"/>
              <w:rPr>
                <w:rFonts w:ascii="Times New Roman" w:hAnsi="Times New Roman" w:eastAsia="宋体" w:cs="Times New Roman"/>
                <w:color w:val="000000"/>
                <w:sz w:val="24"/>
                <w:szCs w:val="24"/>
                <w:highlight w:val="none"/>
              </w:rPr>
            </w:pPr>
            <w:r>
              <w:rPr>
                <w:rFonts w:ascii="Times New Roman" w:hAnsi="Times New Roman" w:eastAsia="宋体" w:cs="Times New Roman"/>
                <w:color w:val="000000"/>
                <w:sz w:val="24"/>
                <w:szCs w:val="24"/>
                <w:highlight w:val="none"/>
              </w:rPr>
              <w:t>☐</w:t>
            </w:r>
            <w:r>
              <w:rPr>
                <w:rFonts w:hint="eastAsia" w:ascii="Times New Roman" w:hAnsi="Times New Roman" w:eastAsia="宋体" w:cs="Times New Roman"/>
                <w:color w:val="000000"/>
                <w:sz w:val="24"/>
                <w:szCs w:val="24"/>
                <w:highlight w:val="none"/>
              </w:rPr>
              <w:t>风机盘管+新风系统</w:t>
            </w:r>
          </w:p>
          <w:p>
            <w:pPr>
              <w:spacing w:after="0" w:line="360" w:lineRule="auto"/>
              <w:outlineLvl w:val="9"/>
              <w:rPr>
                <w:rFonts w:ascii="Times New Roman" w:hAnsi="Times New Roman" w:eastAsia="宋体" w:cs="Times New Roman"/>
                <w:color w:val="000000"/>
                <w:sz w:val="24"/>
                <w:szCs w:val="24"/>
                <w:highlight w:val="none"/>
              </w:rPr>
            </w:pPr>
            <w:r>
              <w:rPr>
                <w:rFonts w:ascii="Times New Roman" w:hAnsi="Times New Roman" w:eastAsia="宋体" w:cs="Times New Roman"/>
                <w:color w:val="000000"/>
                <w:sz w:val="24"/>
                <w:szCs w:val="24"/>
                <w:highlight w:val="none"/>
              </w:rPr>
              <w:t>☐</w:t>
            </w:r>
            <w:r>
              <w:rPr>
                <w:rFonts w:hint="eastAsia" w:ascii="Times New Roman" w:hAnsi="Times New Roman" w:eastAsia="宋体" w:cs="Times New Roman"/>
                <w:color w:val="000000"/>
                <w:sz w:val="24"/>
                <w:szCs w:val="24"/>
                <w:highlight w:val="none"/>
              </w:rPr>
              <w:t>分体式空调系统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171" w:type="dxa"/>
            <w:gridSpan w:val="2"/>
            <w:vMerge w:val="restart"/>
            <w:noWrap w:val="0"/>
            <w:vAlign w:val="center"/>
          </w:tcPr>
          <w:p>
            <w:pPr>
              <w:spacing w:after="0" w:line="240" w:lineRule="auto"/>
              <w:jc w:val="center"/>
              <w:outlineLvl w:val="9"/>
              <w:rPr>
                <w:rFonts w:ascii="Times New Roman" w:hAnsi="Times New Roman" w:eastAsia="宋体" w:cs="Times New Roman"/>
                <w:color w:val="000000"/>
                <w:sz w:val="24"/>
                <w:szCs w:val="24"/>
                <w:highlight w:val="none"/>
              </w:rPr>
            </w:pPr>
            <w:r>
              <w:rPr>
                <w:rFonts w:ascii="Times New Roman" w:hAnsi="Times New Roman" w:eastAsia="宋体" w:cs="Times New Roman"/>
                <w:color w:val="000000"/>
                <w:sz w:val="24"/>
                <w:szCs w:val="24"/>
                <w:highlight w:val="none"/>
              </w:rPr>
              <w:t>冷源</w:t>
            </w:r>
            <w:r>
              <w:rPr>
                <w:rFonts w:hint="eastAsia" w:ascii="Times New Roman" w:hAnsi="Times New Roman" w:eastAsia="宋体" w:cs="Times New Roman"/>
                <w:color w:val="000000"/>
                <w:sz w:val="24"/>
                <w:szCs w:val="24"/>
                <w:highlight w:val="none"/>
              </w:rPr>
              <w:t>设备类型及台数</w:t>
            </w:r>
          </w:p>
        </w:tc>
        <w:tc>
          <w:tcPr>
            <w:tcW w:w="4119" w:type="dxa"/>
            <w:gridSpan w:val="4"/>
            <w:noWrap w:val="0"/>
            <w:vAlign w:val="center"/>
          </w:tcPr>
          <w:p>
            <w:pPr>
              <w:spacing w:after="0" w:line="360" w:lineRule="auto"/>
              <w:outlineLvl w:val="9"/>
              <w:rPr>
                <w:rFonts w:ascii="Times New Roman" w:hAnsi="Times New Roman" w:eastAsia="宋体" w:cs="Times New Roman"/>
                <w:color w:val="000000"/>
                <w:sz w:val="24"/>
                <w:szCs w:val="24"/>
                <w:highlight w:val="none"/>
              </w:rPr>
            </w:pPr>
            <w:r>
              <w:rPr>
                <w:rFonts w:ascii="Times New Roman" w:hAnsi="Times New Roman" w:eastAsia="宋体" w:cs="Times New Roman"/>
                <w:color w:val="000000"/>
                <w:sz w:val="24"/>
                <w:szCs w:val="24"/>
                <w:highlight w:val="none"/>
              </w:rPr>
              <w:t>☐离心式</w:t>
            </w:r>
            <w:r>
              <w:rPr>
                <w:rFonts w:hint="eastAsia" w:ascii="Times New Roman" w:hAnsi="Times New Roman" w:eastAsia="宋体" w:cs="Times New Roman"/>
                <w:color w:val="000000"/>
                <w:sz w:val="24"/>
                <w:szCs w:val="24"/>
                <w:highlight w:val="none"/>
              </w:rPr>
              <w:t>冷水机组</w:t>
            </w:r>
            <w:r>
              <w:rPr>
                <w:rFonts w:ascii="Times New Roman" w:hAnsi="Times New Roman" w:eastAsia="宋体" w:cs="Times New Roman"/>
                <w:color w:val="000000"/>
                <w:sz w:val="24"/>
                <w:szCs w:val="24"/>
                <w:highlight w:val="none"/>
              </w:rPr>
              <w:t xml:space="preserve"> ☐螺杆式</w:t>
            </w:r>
            <w:r>
              <w:rPr>
                <w:rFonts w:hint="eastAsia" w:ascii="Times New Roman" w:hAnsi="Times New Roman" w:eastAsia="宋体" w:cs="Times New Roman"/>
                <w:color w:val="000000"/>
                <w:sz w:val="24"/>
                <w:szCs w:val="24"/>
                <w:highlight w:val="none"/>
              </w:rPr>
              <w:t>冷水机组</w:t>
            </w:r>
          </w:p>
          <w:p>
            <w:pPr>
              <w:spacing w:after="0" w:line="360" w:lineRule="auto"/>
              <w:outlineLvl w:val="9"/>
              <w:rPr>
                <w:rFonts w:ascii="Times New Roman" w:hAnsi="Times New Roman" w:eastAsia="宋体" w:cs="Times New Roman"/>
                <w:color w:val="000000"/>
                <w:sz w:val="24"/>
                <w:szCs w:val="24"/>
                <w:highlight w:val="none"/>
              </w:rPr>
            </w:pPr>
            <w:r>
              <w:rPr>
                <w:rFonts w:ascii="Times New Roman" w:hAnsi="Times New Roman" w:eastAsia="宋体" w:cs="Times New Roman"/>
                <w:color w:val="000000"/>
                <w:sz w:val="24"/>
                <w:szCs w:val="24"/>
                <w:highlight w:val="none"/>
              </w:rPr>
              <w:t>☐空气源热泵机组 ☐水源热泵机组</w:t>
            </w:r>
          </w:p>
          <w:p>
            <w:pPr>
              <w:spacing w:after="0" w:line="360" w:lineRule="auto"/>
              <w:outlineLvl w:val="9"/>
              <w:rPr>
                <w:rFonts w:ascii="Times New Roman" w:hAnsi="Times New Roman" w:eastAsia="宋体" w:cs="Times New Roman"/>
                <w:color w:val="000000"/>
                <w:sz w:val="24"/>
                <w:szCs w:val="24"/>
                <w:highlight w:val="none"/>
              </w:rPr>
            </w:pPr>
            <w:r>
              <w:rPr>
                <w:rFonts w:ascii="Times New Roman" w:hAnsi="Times New Roman" w:eastAsia="宋体" w:cs="Times New Roman"/>
                <w:color w:val="000000"/>
                <w:sz w:val="24"/>
                <w:szCs w:val="24"/>
                <w:highlight w:val="none"/>
              </w:rPr>
              <w:t>☐地源（土壤源）热泵机组             ☐溴化锂吸收式机组 ☐</w:t>
            </w:r>
            <w:r>
              <w:rPr>
                <w:rFonts w:hint="eastAsia" w:ascii="Times New Roman" w:hAnsi="Times New Roman" w:eastAsia="宋体" w:cs="Times New Roman"/>
                <w:color w:val="000000"/>
                <w:sz w:val="24"/>
                <w:szCs w:val="24"/>
                <w:highlight w:val="none"/>
              </w:rPr>
              <w:t>多联机</w:t>
            </w:r>
          </w:p>
          <w:p>
            <w:pPr>
              <w:spacing w:after="0" w:line="360" w:lineRule="auto"/>
              <w:outlineLvl w:val="9"/>
              <w:rPr>
                <w:rFonts w:ascii="Times New Roman" w:hAnsi="Times New Roman" w:eastAsia="宋体" w:cs="Times New Roman"/>
                <w:color w:val="000000"/>
                <w:sz w:val="24"/>
                <w:szCs w:val="24"/>
                <w:highlight w:val="none"/>
              </w:rPr>
            </w:pPr>
            <w:r>
              <w:rPr>
                <w:rFonts w:ascii="Times New Roman" w:hAnsi="Times New Roman" w:eastAsia="宋体" w:cs="Times New Roman"/>
                <w:color w:val="000000"/>
                <w:sz w:val="24"/>
                <w:szCs w:val="24"/>
                <w:highlight w:val="none"/>
              </w:rPr>
              <w:t>☐分体式空调</w:t>
            </w:r>
            <w:r>
              <w:rPr>
                <w:rFonts w:hint="eastAsia" w:ascii="Times New Roman" w:hAnsi="Times New Roman" w:eastAsia="宋体" w:cs="Times New Roman"/>
                <w:color w:val="000000"/>
                <w:sz w:val="24"/>
                <w:szCs w:val="24"/>
                <w:highlight w:val="none"/>
              </w:rPr>
              <w:t xml:space="preserve"> </w:t>
            </w:r>
            <w:r>
              <w:rPr>
                <w:rFonts w:ascii="Times New Roman" w:hAnsi="Times New Roman" w:eastAsia="宋体" w:cs="Times New Roman"/>
                <w:color w:val="000000"/>
                <w:sz w:val="24"/>
                <w:szCs w:val="24"/>
                <w:highlight w:val="none"/>
              </w:rPr>
              <w:t>☐</w:t>
            </w:r>
            <w:r>
              <w:rPr>
                <w:rFonts w:hint="eastAsia" w:ascii="Times New Roman" w:hAnsi="Times New Roman" w:eastAsia="宋体" w:cs="Times New Roman"/>
                <w:color w:val="000000"/>
                <w:sz w:val="24"/>
                <w:szCs w:val="24"/>
                <w:highlight w:val="none"/>
              </w:rPr>
              <w:t>其他____________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171" w:type="dxa"/>
            <w:gridSpan w:val="2"/>
            <w:vMerge w:val="continue"/>
            <w:noWrap w:val="0"/>
            <w:vAlign w:val="center"/>
          </w:tcPr>
          <w:p>
            <w:pPr>
              <w:spacing w:after="0" w:line="240" w:lineRule="auto"/>
              <w:jc w:val="center"/>
              <w:outlineLvl w:val="9"/>
              <w:rPr>
                <w:rFonts w:ascii="Times New Roman" w:hAnsi="Times New Roman" w:eastAsia="宋体" w:cs="Times New Roman"/>
                <w:color w:val="000000"/>
                <w:sz w:val="24"/>
                <w:szCs w:val="24"/>
                <w:highlight w:val="none"/>
              </w:rPr>
            </w:pPr>
          </w:p>
        </w:tc>
        <w:tc>
          <w:tcPr>
            <w:tcW w:w="2060" w:type="dxa"/>
            <w:gridSpan w:val="2"/>
            <w:noWrap w:val="0"/>
            <w:vAlign w:val="center"/>
          </w:tcPr>
          <w:p>
            <w:pPr>
              <w:spacing w:after="0" w:line="360" w:lineRule="auto"/>
              <w:jc w:val="center"/>
              <w:outlineLvl w:val="9"/>
              <w:rPr>
                <w:rFonts w:ascii="Times New Roman" w:hAnsi="Times New Roman" w:eastAsia="宋体" w:cs="Times New Roman"/>
                <w:color w:val="000000"/>
                <w:sz w:val="24"/>
                <w:szCs w:val="24"/>
                <w:highlight w:val="none"/>
              </w:rPr>
            </w:pPr>
            <w:r>
              <w:rPr>
                <w:rFonts w:hint="eastAsia" w:ascii="Times New Roman" w:hAnsi="Times New Roman" w:eastAsia="宋体" w:cs="Times New Roman"/>
                <w:color w:val="000000"/>
                <w:sz w:val="24"/>
                <w:szCs w:val="24"/>
                <w:highlight w:val="none"/>
              </w:rPr>
              <w:t>台数</w:t>
            </w:r>
          </w:p>
        </w:tc>
        <w:tc>
          <w:tcPr>
            <w:tcW w:w="2059" w:type="dxa"/>
            <w:gridSpan w:val="2"/>
            <w:noWrap w:val="0"/>
            <w:vAlign w:val="center"/>
          </w:tcPr>
          <w:p>
            <w:pPr>
              <w:spacing w:after="0" w:line="360" w:lineRule="auto"/>
              <w:outlineLvl w:val="9"/>
              <w:rPr>
                <w:rFonts w:ascii="Times New Roman" w:hAnsi="Times New Roman" w:eastAsia="宋体"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171" w:type="dxa"/>
            <w:gridSpan w:val="2"/>
            <w:vMerge w:val="restart"/>
            <w:noWrap w:val="0"/>
            <w:vAlign w:val="center"/>
          </w:tcPr>
          <w:p>
            <w:pPr>
              <w:spacing w:after="0" w:line="240" w:lineRule="auto"/>
              <w:jc w:val="center"/>
              <w:outlineLvl w:val="9"/>
              <w:rPr>
                <w:rFonts w:ascii="Times New Roman" w:hAnsi="Times New Roman" w:eastAsia="宋体" w:cs="Times New Roman"/>
                <w:color w:val="000000"/>
                <w:sz w:val="24"/>
                <w:szCs w:val="24"/>
                <w:highlight w:val="none"/>
              </w:rPr>
            </w:pPr>
            <w:r>
              <w:rPr>
                <w:rFonts w:ascii="Times New Roman" w:hAnsi="Times New Roman" w:eastAsia="宋体" w:cs="Times New Roman"/>
                <w:color w:val="000000"/>
                <w:sz w:val="24"/>
                <w:szCs w:val="24"/>
                <w:highlight w:val="none"/>
              </w:rPr>
              <w:t>热源</w:t>
            </w:r>
            <w:r>
              <w:rPr>
                <w:rFonts w:hint="eastAsia" w:ascii="Times New Roman" w:hAnsi="Times New Roman" w:eastAsia="宋体" w:cs="Times New Roman"/>
                <w:color w:val="000000"/>
                <w:sz w:val="24"/>
                <w:szCs w:val="24"/>
                <w:highlight w:val="none"/>
              </w:rPr>
              <w:t>设备类型及台数</w:t>
            </w:r>
          </w:p>
        </w:tc>
        <w:tc>
          <w:tcPr>
            <w:tcW w:w="4119" w:type="dxa"/>
            <w:gridSpan w:val="4"/>
            <w:noWrap w:val="0"/>
            <w:vAlign w:val="center"/>
          </w:tcPr>
          <w:p>
            <w:pPr>
              <w:spacing w:after="0" w:line="360" w:lineRule="auto"/>
              <w:outlineLvl w:val="9"/>
              <w:rPr>
                <w:rFonts w:ascii="Times New Roman" w:hAnsi="Times New Roman" w:eastAsia="宋体" w:cs="Times New Roman"/>
                <w:color w:val="000000"/>
                <w:sz w:val="24"/>
                <w:szCs w:val="24"/>
                <w:highlight w:val="none"/>
              </w:rPr>
            </w:pPr>
            <w:r>
              <w:rPr>
                <w:rFonts w:ascii="Times New Roman" w:hAnsi="Times New Roman" w:eastAsia="宋体" w:cs="Times New Roman"/>
                <w:color w:val="000000"/>
                <w:sz w:val="24"/>
                <w:szCs w:val="24"/>
                <w:highlight w:val="none"/>
              </w:rPr>
              <w:t>☐蒸汽锅炉 ☐热水锅炉 ☐电锅炉</w:t>
            </w:r>
          </w:p>
          <w:p>
            <w:pPr>
              <w:spacing w:after="0" w:line="360" w:lineRule="auto"/>
              <w:outlineLvl w:val="9"/>
              <w:rPr>
                <w:rFonts w:ascii="Times New Roman" w:hAnsi="Times New Roman" w:eastAsia="宋体" w:cs="Times New Roman"/>
                <w:color w:val="000000"/>
                <w:sz w:val="24"/>
                <w:szCs w:val="24"/>
                <w:highlight w:val="none"/>
              </w:rPr>
            </w:pPr>
            <w:r>
              <w:rPr>
                <w:rFonts w:ascii="Times New Roman" w:hAnsi="Times New Roman" w:eastAsia="宋体" w:cs="Times New Roman"/>
                <w:color w:val="000000"/>
                <w:sz w:val="24"/>
                <w:szCs w:val="24"/>
                <w:highlight w:val="none"/>
              </w:rPr>
              <w:t>☐燃油锅炉（燃气） ☐燃油燃气</w:t>
            </w:r>
          </w:p>
          <w:p>
            <w:pPr>
              <w:spacing w:after="0" w:line="360" w:lineRule="auto"/>
              <w:outlineLvl w:val="9"/>
              <w:rPr>
                <w:rFonts w:ascii="Times New Roman" w:hAnsi="Times New Roman" w:eastAsia="宋体" w:cs="Times New Roman"/>
                <w:color w:val="000000"/>
                <w:sz w:val="24"/>
                <w:szCs w:val="24"/>
                <w:highlight w:val="none"/>
              </w:rPr>
            </w:pPr>
            <w:r>
              <w:rPr>
                <w:rFonts w:ascii="Times New Roman" w:hAnsi="Times New Roman" w:eastAsia="宋体" w:cs="Times New Roman"/>
                <w:color w:val="000000"/>
                <w:sz w:val="24"/>
                <w:szCs w:val="24"/>
                <w:highlight w:val="none"/>
              </w:rPr>
              <w:t>☐市政蒸汽或热水</w:t>
            </w:r>
            <w:r>
              <w:rPr>
                <w:rFonts w:hint="eastAsia" w:ascii="Times New Roman" w:hAnsi="Times New Roman" w:eastAsia="宋体" w:cs="Times New Roman"/>
                <w:color w:val="000000"/>
                <w:sz w:val="24"/>
                <w:szCs w:val="24"/>
                <w:highlight w:val="none"/>
              </w:rPr>
              <w:t xml:space="preserve"> </w:t>
            </w:r>
            <w:r>
              <w:rPr>
                <w:rFonts w:ascii="Times New Roman" w:hAnsi="Times New Roman" w:eastAsia="宋体" w:cs="Times New Roman"/>
                <w:color w:val="000000"/>
                <w:sz w:val="24"/>
                <w:szCs w:val="24"/>
                <w:highlight w:val="none"/>
              </w:rPr>
              <w:t>☐</w:t>
            </w:r>
            <w:r>
              <w:rPr>
                <w:rFonts w:hint="eastAsia" w:ascii="Times New Roman" w:hAnsi="Times New Roman" w:eastAsia="宋体" w:cs="Times New Roman"/>
                <w:color w:val="000000"/>
                <w:sz w:val="24"/>
                <w:szCs w:val="24"/>
                <w:highlight w:val="none"/>
              </w:rPr>
              <w:t>其他____________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171" w:type="dxa"/>
            <w:gridSpan w:val="2"/>
            <w:vMerge w:val="continue"/>
            <w:noWrap w:val="0"/>
            <w:vAlign w:val="center"/>
          </w:tcPr>
          <w:p>
            <w:pPr>
              <w:spacing w:after="0" w:line="240" w:lineRule="auto"/>
              <w:jc w:val="center"/>
              <w:outlineLvl w:val="9"/>
              <w:rPr>
                <w:rFonts w:ascii="Times New Roman" w:hAnsi="Times New Roman" w:eastAsia="宋体" w:cs="Times New Roman"/>
                <w:color w:val="000000"/>
                <w:sz w:val="24"/>
                <w:szCs w:val="24"/>
                <w:highlight w:val="none"/>
              </w:rPr>
            </w:pPr>
          </w:p>
        </w:tc>
        <w:tc>
          <w:tcPr>
            <w:tcW w:w="2060" w:type="dxa"/>
            <w:gridSpan w:val="2"/>
            <w:noWrap w:val="0"/>
            <w:vAlign w:val="center"/>
          </w:tcPr>
          <w:p>
            <w:pPr>
              <w:spacing w:after="0" w:line="360" w:lineRule="auto"/>
              <w:jc w:val="center"/>
              <w:outlineLvl w:val="9"/>
              <w:rPr>
                <w:rFonts w:ascii="Times New Roman" w:hAnsi="Times New Roman" w:eastAsia="宋体" w:cs="Times New Roman"/>
                <w:color w:val="000000"/>
                <w:sz w:val="24"/>
                <w:szCs w:val="24"/>
                <w:highlight w:val="none"/>
              </w:rPr>
            </w:pPr>
            <w:r>
              <w:rPr>
                <w:rFonts w:hint="eastAsia" w:ascii="Times New Roman" w:hAnsi="Times New Roman" w:eastAsia="宋体" w:cs="Times New Roman"/>
                <w:color w:val="000000"/>
                <w:sz w:val="24"/>
                <w:szCs w:val="24"/>
                <w:highlight w:val="none"/>
              </w:rPr>
              <w:t>台数</w:t>
            </w:r>
          </w:p>
        </w:tc>
        <w:tc>
          <w:tcPr>
            <w:tcW w:w="2059" w:type="dxa"/>
            <w:gridSpan w:val="2"/>
            <w:noWrap w:val="0"/>
            <w:vAlign w:val="center"/>
          </w:tcPr>
          <w:p>
            <w:pPr>
              <w:spacing w:after="0" w:line="360" w:lineRule="auto"/>
              <w:outlineLvl w:val="9"/>
              <w:rPr>
                <w:rFonts w:ascii="Times New Roman" w:hAnsi="Times New Roman" w:eastAsia="宋体"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171" w:type="dxa"/>
            <w:gridSpan w:val="2"/>
            <w:noWrap w:val="0"/>
            <w:vAlign w:val="center"/>
          </w:tcPr>
          <w:p>
            <w:pPr>
              <w:spacing w:after="0" w:line="240" w:lineRule="auto"/>
              <w:jc w:val="center"/>
              <w:outlineLvl w:val="9"/>
              <w:rPr>
                <w:rFonts w:ascii="Times New Roman" w:hAnsi="Times New Roman" w:eastAsia="宋体" w:cs="Times New Roman"/>
                <w:color w:val="000000"/>
                <w:sz w:val="24"/>
                <w:szCs w:val="24"/>
                <w:highlight w:val="none"/>
              </w:rPr>
            </w:pPr>
            <w:r>
              <w:rPr>
                <w:rFonts w:ascii="Times New Roman" w:hAnsi="Times New Roman" w:eastAsia="宋体" w:cs="Times New Roman"/>
                <w:color w:val="000000"/>
                <w:sz w:val="24"/>
                <w:szCs w:val="24"/>
                <w:highlight w:val="none"/>
              </w:rPr>
              <w:t>蓄冷蓄热</w:t>
            </w:r>
            <w:r>
              <w:rPr>
                <w:rFonts w:hint="eastAsia" w:ascii="Times New Roman" w:hAnsi="Times New Roman" w:eastAsia="宋体" w:cs="Times New Roman"/>
                <w:color w:val="000000"/>
                <w:sz w:val="24"/>
                <w:szCs w:val="24"/>
                <w:highlight w:val="none"/>
              </w:rPr>
              <w:t>系统类型</w:t>
            </w:r>
          </w:p>
        </w:tc>
        <w:tc>
          <w:tcPr>
            <w:tcW w:w="4119" w:type="dxa"/>
            <w:gridSpan w:val="4"/>
            <w:noWrap w:val="0"/>
            <w:vAlign w:val="center"/>
          </w:tcPr>
          <w:p>
            <w:pPr>
              <w:spacing w:after="0" w:line="360" w:lineRule="auto"/>
              <w:outlineLvl w:val="9"/>
              <w:rPr>
                <w:rFonts w:ascii="Times New Roman" w:hAnsi="Times New Roman" w:eastAsia="宋体" w:cs="Times New Roman"/>
                <w:color w:val="000000"/>
                <w:sz w:val="24"/>
                <w:szCs w:val="24"/>
                <w:highlight w:val="none"/>
              </w:rPr>
            </w:pPr>
            <w:r>
              <w:rPr>
                <w:rFonts w:ascii="Times New Roman" w:hAnsi="Times New Roman" w:eastAsia="宋体" w:cs="Times New Roman"/>
                <w:color w:val="000000"/>
                <w:sz w:val="24"/>
                <w:szCs w:val="24"/>
                <w:highlight w:val="none"/>
              </w:rPr>
              <w:t>☐水蓄冷</w:t>
            </w:r>
            <w:r>
              <w:rPr>
                <w:rFonts w:hint="eastAsia" w:ascii="Times New Roman" w:hAnsi="Times New Roman" w:eastAsia="宋体" w:cs="Times New Roman"/>
                <w:color w:val="000000"/>
                <w:sz w:val="24"/>
                <w:szCs w:val="24"/>
                <w:highlight w:val="none"/>
              </w:rPr>
              <w:t>/热</w:t>
            </w:r>
            <w:r>
              <w:rPr>
                <w:rFonts w:ascii="Times New Roman" w:hAnsi="Times New Roman" w:eastAsia="宋体" w:cs="Times New Roman"/>
                <w:color w:val="000000"/>
                <w:sz w:val="24"/>
                <w:szCs w:val="24"/>
                <w:highlight w:val="none"/>
              </w:rPr>
              <w:t xml:space="preserve">   ☐冰蓄冷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42" w:type="dxa"/>
            <w:vMerge w:val="restart"/>
            <w:noWrap w:val="0"/>
            <w:vAlign w:val="center"/>
          </w:tcPr>
          <w:p>
            <w:pPr>
              <w:spacing w:after="0" w:line="240" w:lineRule="auto"/>
              <w:jc w:val="center"/>
              <w:outlineLvl w:val="9"/>
              <w:rPr>
                <w:rFonts w:ascii="Times New Roman" w:hAnsi="Times New Roman" w:eastAsia="宋体" w:cs="Times New Roman"/>
                <w:color w:val="000000"/>
                <w:sz w:val="24"/>
                <w:szCs w:val="24"/>
                <w:highlight w:val="none"/>
              </w:rPr>
            </w:pPr>
            <w:r>
              <w:rPr>
                <w:rFonts w:ascii="Times New Roman" w:hAnsi="Times New Roman" w:eastAsia="宋体" w:cs="Times New Roman"/>
                <w:color w:val="000000"/>
                <w:sz w:val="24"/>
                <w:szCs w:val="24"/>
                <w:highlight w:val="none"/>
              </w:rPr>
              <w:t xml:space="preserve">排风热回收                                       </w:t>
            </w:r>
          </w:p>
        </w:tc>
        <w:tc>
          <w:tcPr>
            <w:tcW w:w="3629" w:type="dxa"/>
            <w:noWrap w:val="0"/>
            <w:vAlign w:val="center"/>
          </w:tcPr>
          <w:p>
            <w:pPr>
              <w:spacing w:after="0" w:line="360" w:lineRule="auto"/>
              <w:jc w:val="center"/>
              <w:outlineLvl w:val="9"/>
              <w:rPr>
                <w:rFonts w:ascii="Times New Roman" w:hAnsi="Times New Roman" w:eastAsia="宋体" w:cs="Times New Roman"/>
                <w:color w:val="000000"/>
                <w:sz w:val="24"/>
                <w:szCs w:val="24"/>
                <w:highlight w:val="none"/>
              </w:rPr>
            </w:pPr>
            <w:r>
              <w:rPr>
                <w:rFonts w:ascii="Times New Roman" w:hAnsi="Times New Roman" w:eastAsia="宋体" w:cs="Times New Roman"/>
                <w:color w:val="000000"/>
                <w:sz w:val="24"/>
                <w:szCs w:val="24"/>
                <w:highlight w:val="none"/>
              </w:rPr>
              <w:t>是否采用热回收技术</w:t>
            </w:r>
          </w:p>
        </w:tc>
        <w:tc>
          <w:tcPr>
            <w:tcW w:w="4119" w:type="dxa"/>
            <w:gridSpan w:val="4"/>
            <w:noWrap w:val="0"/>
            <w:vAlign w:val="center"/>
          </w:tcPr>
          <w:p>
            <w:pPr>
              <w:spacing w:after="0" w:line="360" w:lineRule="auto"/>
              <w:jc w:val="center"/>
              <w:outlineLvl w:val="9"/>
              <w:rPr>
                <w:rFonts w:ascii="Times New Roman" w:hAnsi="Times New Roman" w:eastAsia="宋体" w:cs="Times New Roman"/>
                <w:color w:val="000000"/>
                <w:sz w:val="24"/>
                <w:szCs w:val="24"/>
                <w:highlight w:val="none"/>
              </w:rPr>
            </w:pPr>
            <w:r>
              <w:rPr>
                <w:rFonts w:ascii="Times New Roman" w:hAnsi="Times New Roman" w:eastAsia="宋体" w:cs="Times New Roman"/>
                <w:color w:val="000000"/>
                <w:sz w:val="24"/>
                <w:szCs w:val="24"/>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42" w:type="dxa"/>
            <w:vMerge w:val="continue"/>
            <w:noWrap w:val="0"/>
            <w:vAlign w:val="center"/>
          </w:tcPr>
          <w:p>
            <w:pPr>
              <w:spacing w:after="0" w:line="240" w:lineRule="auto"/>
              <w:outlineLvl w:val="9"/>
              <w:rPr>
                <w:rFonts w:ascii="Times New Roman" w:hAnsi="Times New Roman" w:eastAsia="宋体" w:cs="Times New Roman"/>
                <w:color w:val="000000"/>
                <w:sz w:val="24"/>
                <w:szCs w:val="24"/>
                <w:highlight w:val="none"/>
              </w:rPr>
            </w:pPr>
          </w:p>
        </w:tc>
        <w:tc>
          <w:tcPr>
            <w:tcW w:w="3629" w:type="dxa"/>
            <w:noWrap w:val="0"/>
            <w:vAlign w:val="center"/>
          </w:tcPr>
          <w:p>
            <w:pPr>
              <w:spacing w:after="0" w:line="360" w:lineRule="auto"/>
              <w:jc w:val="center"/>
              <w:outlineLvl w:val="9"/>
              <w:rPr>
                <w:rFonts w:ascii="Times New Roman" w:hAnsi="Times New Roman" w:eastAsia="宋体" w:cs="Times New Roman"/>
                <w:color w:val="000000"/>
                <w:sz w:val="24"/>
                <w:szCs w:val="24"/>
                <w:highlight w:val="none"/>
              </w:rPr>
            </w:pPr>
            <w:r>
              <w:rPr>
                <w:rFonts w:ascii="Times New Roman" w:hAnsi="Times New Roman" w:eastAsia="宋体" w:cs="Times New Roman"/>
                <w:color w:val="000000"/>
                <w:sz w:val="24"/>
                <w:szCs w:val="24"/>
                <w:highlight w:val="none"/>
              </w:rPr>
              <w:t>台数（台）</w:t>
            </w:r>
          </w:p>
        </w:tc>
        <w:tc>
          <w:tcPr>
            <w:tcW w:w="4119" w:type="dxa"/>
            <w:gridSpan w:val="4"/>
            <w:noWrap w:val="0"/>
            <w:vAlign w:val="center"/>
          </w:tcPr>
          <w:p>
            <w:pPr>
              <w:spacing w:after="0" w:line="360" w:lineRule="auto"/>
              <w:outlineLvl w:val="9"/>
              <w:rPr>
                <w:rFonts w:ascii="Times New Roman" w:hAnsi="Times New Roman" w:eastAsia="宋体"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42" w:type="dxa"/>
            <w:vMerge w:val="restart"/>
            <w:noWrap w:val="0"/>
            <w:vAlign w:val="center"/>
          </w:tcPr>
          <w:p>
            <w:pPr>
              <w:spacing w:after="0" w:line="240" w:lineRule="auto"/>
              <w:jc w:val="center"/>
              <w:outlineLvl w:val="9"/>
              <w:rPr>
                <w:rFonts w:ascii="Times New Roman" w:hAnsi="Times New Roman" w:eastAsia="宋体" w:cs="Times New Roman"/>
                <w:color w:val="000000"/>
                <w:sz w:val="24"/>
                <w:szCs w:val="24"/>
                <w:highlight w:val="none"/>
              </w:rPr>
            </w:pPr>
            <w:r>
              <w:rPr>
                <w:rFonts w:ascii="Times New Roman" w:hAnsi="Times New Roman" w:eastAsia="宋体" w:cs="Times New Roman"/>
                <w:color w:val="000000"/>
                <w:sz w:val="24"/>
                <w:szCs w:val="24"/>
                <w:highlight w:val="none"/>
              </w:rPr>
              <w:t xml:space="preserve">废热利用                                 </w:t>
            </w:r>
          </w:p>
        </w:tc>
        <w:tc>
          <w:tcPr>
            <w:tcW w:w="3629" w:type="dxa"/>
            <w:noWrap w:val="0"/>
            <w:vAlign w:val="center"/>
          </w:tcPr>
          <w:p>
            <w:pPr>
              <w:spacing w:after="0" w:line="360" w:lineRule="auto"/>
              <w:jc w:val="center"/>
              <w:outlineLvl w:val="9"/>
              <w:rPr>
                <w:rFonts w:ascii="Times New Roman" w:hAnsi="Times New Roman" w:eastAsia="宋体" w:cs="Times New Roman"/>
                <w:color w:val="000000"/>
                <w:sz w:val="24"/>
                <w:szCs w:val="24"/>
                <w:highlight w:val="none"/>
              </w:rPr>
            </w:pPr>
            <w:r>
              <w:rPr>
                <w:rFonts w:ascii="Times New Roman" w:hAnsi="Times New Roman" w:eastAsia="宋体" w:cs="Times New Roman"/>
                <w:color w:val="000000"/>
                <w:sz w:val="24"/>
                <w:szCs w:val="24"/>
                <w:highlight w:val="none"/>
              </w:rPr>
              <w:t>是否采用余热废热利用</w:t>
            </w:r>
          </w:p>
        </w:tc>
        <w:tc>
          <w:tcPr>
            <w:tcW w:w="4119" w:type="dxa"/>
            <w:gridSpan w:val="4"/>
            <w:noWrap w:val="0"/>
            <w:vAlign w:val="center"/>
          </w:tcPr>
          <w:p>
            <w:pPr>
              <w:spacing w:after="0" w:line="360" w:lineRule="auto"/>
              <w:jc w:val="center"/>
              <w:outlineLvl w:val="9"/>
              <w:rPr>
                <w:rFonts w:ascii="Times New Roman" w:hAnsi="Times New Roman" w:eastAsia="宋体" w:cs="Times New Roman"/>
                <w:color w:val="000000"/>
                <w:sz w:val="24"/>
                <w:szCs w:val="24"/>
                <w:highlight w:val="none"/>
              </w:rPr>
            </w:pPr>
            <w:r>
              <w:rPr>
                <w:rFonts w:ascii="Times New Roman" w:hAnsi="Times New Roman" w:eastAsia="宋体" w:cs="Times New Roman"/>
                <w:color w:val="000000"/>
                <w:sz w:val="24"/>
                <w:szCs w:val="24"/>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42" w:type="dxa"/>
            <w:vMerge w:val="continue"/>
            <w:noWrap w:val="0"/>
            <w:vAlign w:val="center"/>
          </w:tcPr>
          <w:p>
            <w:pPr>
              <w:spacing w:after="0" w:line="240" w:lineRule="auto"/>
              <w:outlineLvl w:val="9"/>
              <w:rPr>
                <w:rFonts w:ascii="Times New Roman" w:hAnsi="Times New Roman" w:eastAsia="宋体" w:cs="Times New Roman"/>
                <w:color w:val="000000"/>
                <w:sz w:val="24"/>
                <w:szCs w:val="24"/>
                <w:highlight w:val="none"/>
              </w:rPr>
            </w:pPr>
          </w:p>
        </w:tc>
        <w:tc>
          <w:tcPr>
            <w:tcW w:w="3629" w:type="dxa"/>
            <w:noWrap w:val="0"/>
            <w:vAlign w:val="center"/>
          </w:tcPr>
          <w:p>
            <w:pPr>
              <w:spacing w:after="0" w:line="360" w:lineRule="auto"/>
              <w:jc w:val="center"/>
              <w:outlineLvl w:val="9"/>
              <w:rPr>
                <w:rFonts w:ascii="Times New Roman" w:hAnsi="Times New Roman" w:eastAsia="宋体" w:cs="Times New Roman"/>
                <w:color w:val="000000"/>
                <w:sz w:val="24"/>
                <w:szCs w:val="24"/>
                <w:highlight w:val="none"/>
              </w:rPr>
            </w:pPr>
            <w:r>
              <w:rPr>
                <w:rFonts w:ascii="Times New Roman" w:hAnsi="Times New Roman" w:eastAsia="宋体" w:cs="Times New Roman"/>
                <w:color w:val="000000"/>
                <w:sz w:val="24"/>
                <w:szCs w:val="24"/>
                <w:highlight w:val="none"/>
              </w:rPr>
              <w:t>是否采用冷机冷凝热回收</w:t>
            </w:r>
          </w:p>
        </w:tc>
        <w:tc>
          <w:tcPr>
            <w:tcW w:w="4119" w:type="dxa"/>
            <w:gridSpan w:val="4"/>
            <w:noWrap w:val="0"/>
            <w:vAlign w:val="center"/>
          </w:tcPr>
          <w:p>
            <w:pPr>
              <w:spacing w:after="0" w:line="360" w:lineRule="auto"/>
              <w:jc w:val="center"/>
              <w:outlineLvl w:val="9"/>
              <w:rPr>
                <w:rFonts w:ascii="Times New Roman" w:hAnsi="Times New Roman" w:eastAsia="宋体" w:cs="Times New Roman"/>
                <w:color w:val="000000"/>
                <w:sz w:val="24"/>
                <w:szCs w:val="24"/>
                <w:highlight w:val="none"/>
              </w:rPr>
            </w:pPr>
            <w:r>
              <w:rPr>
                <w:rFonts w:ascii="Times New Roman" w:hAnsi="Times New Roman" w:eastAsia="宋体" w:cs="Times New Roman"/>
                <w:color w:val="000000"/>
                <w:sz w:val="24"/>
                <w:szCs w:val="24"/>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42" w:type="dxa"/>
            <w:vMerge w:val="continue"/>
            <w:noWrap w:val="0"/>
            <w:vAlign w:val="center"/>
          </w:tcPr>
          <w:p>
            <w:pPr>
              <w:spacing w:after="0" w:line="240" w:lineRule="auto"/>
              <w:outlineLvl w:val="9"/>
              <w:rPr>
                <w:rFonts w:ascii="Times New Roman" w:hAnsi="Times New Roman" w:eastAsia="宋体" w:cs="Times New Roman"/>
                <w:color w:val="000000"/>
                <w:sz w:val="24"/>
                <w:szCs w:val="24"/>
                <w:highlight w:val="none"/>
              </w:rPr>
            </w:pPr>
          </w:p>
        </w:tc>
        <w:tc>
          <w:tcPr>
            <w:tcW w:w="3629" w:type="dxa"/>
            <w:noWrap w:val="0"/>
            <w:vAlign w:val="center"/>
          </w:tcPr>
          <w:p>
            <w:pPr>
              <w:spacing w:after="0" w:line="360" w:lineRule="auto"/>
              <w:jc w:val="center"/>
              <w:outlineLvl w:val="9"/>
              <w:rPr>
                <w:rFonts w:ascii="Times New Roman" w:hAnsi="Times New Roman" w:eastAsia="宋体" w:cs="Times New Roman"/>
                <w:color w:val="000000"/>
                <w:sz w:val="24"/>
                <w:szCs w:val="24"/>
                <w:highlight w:val="none"/>
              </w:rPr>
            </w:pPr>
            <w:r>
              <w:rPr>
                <w:rFonts w:ascii="Times New Roman" w:hAnsi="Times New Roman" w:eastAsia="宋体" w:cs="Times New Roman"/>
                <w:color w:val="000000"/>
                <w:sz w:val="24"/>
                <w:szCs w:val="24"/>
                <w:highlight w:val="none"/>
              </w:rPr>
              <w:t>蒸汽锅炉冷凝水利用</w:t>
            </w:r>
          </w:p>
        </w:tc>
        <w:tc>
          <w:tcPr>
            <w:tcW w:w="4119" w:type="dxa"/>
            <w:gridSpan w:val="4"/>
            <w:noWrap w:val="0"/>
            <w:vAlign w:val="center"/>
          </w:tcPr>
          <w:p>
            <w:pPr>
              <w:spacing w:after="0" w:line="360" w:lineRule="auto"/>
              <w:jc w:val="center"/>
              <w:outlineLvl w:val="9"/>
              <w:rPr>
                <w:rFonts w:ascii="Times New Roman" w:hAnsi="Times New Roman" w:eastAsia="宋体" w:cs="Times New Roman"/>
                <w:color w:val="000000"/>
                <w:sz w:val="24"/>
                <w:szCs w:val="24"/>
                <w:highlight w:val="none"/>
              </w:rPr>
            </w:pPr>
            <w:r>
              <w:rPr>
                <w:rFonts w:ascii="Times New Roman" w:hAnsi="Times New Roman" w:eastAsia="宋体" w:cs="Times New Roman"/>
                <w:color w:val="000000"/>
                <w:sz w:val="24"/>
                <w:szCs w:val="24"/>
                <w:highlight w:val="none"/>
              </w:rPr>
              <w:t>☐是  ☐否</w:t>
            </w:r>
          </w:p>
        </w:tc>
      </w:tr>
    </w:tbl>
    <w:p>
      <w:pPr>
        <w:spacing w:before="120" w:line="280" w:lineRule="exact"/>
        <w:jc w:val="center"/>
        <w:outlineLvl w:val="9"/>
        <w:rPr>
          <w:rFonts w:hint="eastAsia" w:ascii="华文中宋" w:hAnsi="华文中宋" w:eastAsia="华文中宋" w:cs="华文中宋"/>
          <w:b/>
          <w:sz w:val="36"/>
          <w:szCs w:val="36"/>
          <w:highlight w:val="none"/>
        </w:rPr>
      </w:pPr>
      <w:r>
        <w:rPr>
          <w:highlight w:val="none"/>
        </w:rPr>
        <w:br w:type="page"/>
      </w:r>
      <w:r>
        <w:rPr>
          <w:rFonts w:hint="eastAsia" w:ascii="华文中宋" w:hAnsi="华文中宋" w:eastAsia="华文中宋" w:cs="华文中宋"/>
          <w:b/>
          <w:sz w:val="36"/>
          <w:szCs w:val="36"/>
          <w:highlight w:val="none"/>
        </w:rPr>
        <w:t>四  项目物业管理团队情况</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华文中宋" w:hAnsi="华文中宋" w:eastAsia="华文中宋" w:cs="华文中宋"/>
          <w:b/>
          <w:sz w:val="36"/>
          <w:szCs w:val="36"/>
          <w:highlight w:val="none"/>
        </w:rPr>
      </w:pPr>
    </w:p>
    <w:tbl>
      <w:tblPr>
        <w:tblStyle w:val="6"/>
        <w:tblW w:w="82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8"/>
        <w:gridCol w:w="2712"/>
        <w:gridCol w:w="1824"/>
        <w:gridCol w:w="1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2458" w:type="dxa"/>
            <w:noWrap w:val="0"/>
            <w:vAlign w:val="center"/>
          </w:tcPr>
          <w:p>
            <w:pPr>
              <w:spacing w:after="0" w:line="360" w:lineRule="auto"/>
              <w:jc w:val="center"/>
              <w:outlineLvl w:val="9"/>
              <w:rPr>
                <w:rFonts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物业管理团队负责人</w:t>
            </w:r>
          </w:p>
        </w:tc>
        <w:tc>
          <w:tcPr>
            <w:tcW w:w="2712" w:type="dxa"/>
            <w:noWrap w:val="0"/>
            <w:vAlign w:val="center"/>
          </w:tcPr>
          <w:p>
            <w:pPr>
              <w:spacing w:after="0" w:line="360" w:lineRule="auto"/>
              <w:jc w:val="center"/>
              <w:outlineLvl w:val="9"/>
              <w:rPr>
                <w:rFonts w:ascii="Times New Roman" w:hAnsi="Times New Roman" w:eastAsia="宋体" w:cs="Times New Roman"/>
                <w:sz w:val="24"/>
                <w:szCs w:val="24"/>
                <w:highlight w:val="none"/>
              </w:rPr>
            </w:pPr>
          </w:p>
        </w:tc>
        <w:tc>
          <w:tcPr>
            <w:tcW w:w="1824" w:type="dxa"/>
            <w:noWrap w:val="0"/>
            <w:vAlign w:val="center"/>
          </w:tcPr>
          <w:p>
            <w:pPr>
              <w:spacing w:after="0" w:line="360" w:lineRule="auto"/>
              <w:jc w:val="center"/>
              <w:outlineLvl w:val="9"/>
              <w:rPr>
                <w:rFonts w:ascii="Times New Roman" w:hAnsi="Times New Roman" w:eastAsia="宋体" w:cs="Times New Roman"/>
                <w:sz w:val="24"/>
                <w:szCs w:val="24"/>
                <w:highlight w:val="none"/>
              </w:rPr>
            </w:pPr>
            <w:r>
              <w:rPr>
                <w:rFonts w:ascii="Times New Roman" w:hAnsi="Times New Roman" w:eastAsia="宋体" w:cs="Times New Roman"/>
                <w:sz w:val="24"/>
                <w:szCs w:val="24"/>
                <w:highlight w:val="none"/>
              </w:rPr>
              <w:t>职  务</w:t>
            </w:r>
          </w:p>
        </w:tc>
        <w:tc>
          <w:tcPr>
            <w:tcW w:w="1289" w:type="dxa"/>
            <w:noWrap w:val="0"/>
            <w:vAlign w:val="center"/>
          </w:tcPr>
          <w:p>
            <w:pPr>
              <w:spacing w:after="0" w:line="360" w:lineRule="auto"/>
              <w:jc w:val="center"/>
              <w:outlineLvl w:val="9"/>
              <w:rPr>
                <w:rFonts w:ascii="Times New Roman" w:hAnsi="Times New Roman" w:eastAsia="宋体"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2458" w:type="dxa"/>
            <w:noWrap w:val="0"/>
            <w:vAlign w:val="center"/>
          </w:tcPr>
          <w:p>
            <w:pPr>
              <w:spacing w:after="0" w:line="360" w:lineRule="auto"/>
              <w:jc w:val="center"/>
              <w:outlineLvl w:val="9"/>
              <w:rPr>
                <w:rFonts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团队人数</w:t>
            </w:r>
          </w:p>
        </w:tc>
        <w:tc>
          <w:tcPr>
            <w:tcW w:w="5825" w:type="dxa"/>
            <w:gridSpan w:val="3"/>
            <w:noWrap w:val="0"/>
            <w:vAlign w:val="center"/>
          </w:tcPr>
          <w:p>
            <w:pPr>
              <w:spacing w:after="0" w:line="360" w:lineRule="auto"/>
              <w:jc w:val="center"/>
              <w:outlineLvl w:val="9"/>
              <w:rPr>
                <w:rFonts w:ascii="Times New Roman" w:hAnsi="Times New Roman" w:eastAsia="宋体"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458" w:type="dxa"/>
            <w:noWrap w:val="0"/>
            <w:vAlign w:val="center"/>
          </w:tcPr>
          <w:p>
            <w:pPr>
              <w:spacing w:after="0" w:line="360" w:lineRule="auto"/>
              <w:jc w:val="center"/>
              <w:outlineLvl w:val="9"/>
              <w:rPr>
                <w:rFonts w:ascii="Times New Roman" w:hAnsi="Times New Roman" w:eastAsia="宋体" w:cs="Times New Roman"/>
                <w:sz w:val="24"/>
                <w:szCs w:val="24"/>
                <w:highlight w:val="none"/>
              </w:rPr>
            </w:pPr>
            <w:r>
              <w:rPr>
                <w:rFonts w:ascii="Times New Roman" w:hAnsi="Calibri" w:eastAsia="宋体" w:cs="Times New Roman"/>
                <w:sz w:val="24"/>
                <w:szCs w:val="24"/>
                <w:highlight w:val="none"/>
              </w:rPr>
              <w:t>组织机构图</w:t>
            </w:r>
          </w:p>
        </w:tc>
        <w:tc>
          <w:tcPr>
            <w:tcW w:w="5825" w:type="dxa"/>
            <w:gridSpan w:val="3"/>
            <w:noWrap w:val="0"/>
            <w:vAlign w:val="center"/>
          </w:tcPr>
          <w:p>
            <w:pPr>
              <w:spacing w:after="0" w:line="360" w:lineRule="auto"/>
              <w:jc w:val="center"/>
              <w:outlineLvl w:val="9"/>
              <w:rPr>
                <w:rFonts w:ascii="Times New Roman" w:hAnsi="Times New Roman" w:eastAsia="宋体" w:cs="Times New Roman"/>
                <w:sz w:val="24"/>
                <w:szCs w:val="24"/>
                <w:highlight w:val="none"/>
              </w:rPr>
            </w:pPr>
          </w:p>
          <w:p>
            <w:pPr>
              <w:spacing w:after="0" w:line="360" w:lineRule="auto"/>
              <w:jc w:val="center"/>
              <w:outlineLvl w:val="9"/>
              <w:rPr>
                <w:rFonts w:ascii="Times New Roman" w:hAnsi="Times New Roman" w:eastAsia="宋体" w:cs="Times New Roman"/>
                <w:sz w:val="24"/>
                <w:szCs w:val="24"/>
                <w:highlight w:val="none"/>
              </w:rPr>
            </w:pPr>
          </w:p>
          <w:p>
            <w:pPr>
              <w:spacing w:after="0" w:line="360" w:lineRule="auto"/>
              <w:jc w:val="center"/>
              <w:outlineLvl w:val="9"/>
              <w:rPr>
                <w:rFonts w:ascii="Times New Roman" w:hAnsi="Times New Roman" w:eastAsia="宋体" w:cs="Times New Roman"/>
                <w:sz w:val="24"/>
                <w:szCs w:val="24"/>
                <w:highlight w:val="none"/>
              </w:rPr>
            </w:pPr>
          </w:p>
          <w:p>
            <w:pPr>
              <w:spacing w:after="0" w:line="360" w:lineRule="auto"/>
              <w:jc w:val="center"/>
              <w:outlineLvl w:val="9"/>
              <w:rPr>
                <w:rFonts w:ascii="Times New Roman" w:hAnsi="Times New Roman" w:eastAsia="宋体"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458" w:type="dxa"/>
            <w:noWrap w:val="0"/>
            <w:vAlign w:val="center"/>
          </w:tcPr>
          <w:p>
            <w:pPr>
              <w:spacing w:after="0" w:line="360" w:lineRule="auto"/>
              <w:jc w:val="center"/>
              <w:outlineLvl w:val="9"/>
              <w:rPr>
                <w:rFonts w:ascii="Times New Roman" w:hAnsi="Calibri" w:eastAsia="宋体" w:cs="Times New Roman"/>
                <w:sz w:val="24"/>
                <w:szCs w:val="24"/>
                <w:highlight w:val="none"/>
              </w:rPr>
            </w:pPr>
            <w:r>
              <w:rPr>
                <w:rFonts w:hint="eastAsia" w:ascii="Times New Roman" w:hAnsi="Calibri" w:eastAsia="宋体" w:cs="Times New Roman"/>
                <w:sz w:val="24"/>
                <w:szCs w:val="24"/>
                <w:highlight w:val="none"/>
              </w:rPr>
              <w:t>人员职责分配</w:t>
            </w:r>
          </w:p>
        </w:tc>
        <w:tc>
          <w:tcPr>
            <w:tcW w:w="5825" w:type="dxa"/>
            <w:gridSpan w:val="3"/>
            <w:noWrap w:val="0"/>
            <w:vAlign w:val="center"/>
          </w:tcPr>
          <w:p>
            <w:pPr>
              <w:spacing w:after="0" w:line="360" w:lineRule="auto"/>
              <w:jc w:val="center"/>
              <w:outlineLvl w:val="9"/>
              <w:rPr>
                <w:rFonts w:ascii="Times New Roman" w:hAnsi="Times New Roman" w:eastAsia="宋体" w:cs="Times New Roman"/>
                <w:sz w:val="24"/>
                <w:szCs w:val="24"/>
                <w:highlight w:val="none"/>
              </w:rPr>
            </w:pPr>
          </w:p>
          <w:p>
            <w:pPr>
              <w:spacing w:after="0" w:line="360" w:lineRule="auto"/>
              <w:jc w:val="center"/>
              <w:outlineLvl w:val="9"/>
              <w:rPr>
                <w:rFonts w:ascii="Times New Roman" w:hAnsi="Times New Roman" w:eastAsia="宋体" w:cs="Times New Roman"/>
                <w:sz w:val="24"/>
                <w:szCs w:val="24"/>
                <w:highlight w:val="none"/>
              </w:rPr>
            </w:pPr>
          </w:p>
          <w:p>
            <w:pPr>
              <w:spacing w:after="0" w:line="360" w:lineRule="auto"/>
              <w:jc w:val="center"/>
              <w:outlineLvl w:val="9"/>
              <w:rPr>
                <w:rFonts w:ascii="Times New Roman" w:hAnsi="Times New Roman" w:eastAsia="宋体" w:cs="Times New Roman"/>
                <w:sz w:val="24"/>
                <w:szCs w:val="24"/>
                <w:highlight w:val="none"/>
              </w:rPr>
            </w:pPr>
          </w:p>
          <w:p>
            <w:pPr>
              <w:spacing w:after="0" w:line="360" w:lineRule="auto"/>
              <w:jc w:val="both"/>
              <w:outlineLvl w:val="9"/>
              <w:rPr>
                <w:rFonts w:ascii="Times New Roman" w:hAnsi="Times New Roman" w:eastAsia="宋体" w:cs="Times New Roman"/>
                <w:sz w:val="24"/>
                <w:szCs w:val="24"/>
                <w:highlight w:val="none"/>
              </w:rPr>
            </w:pPr>
          </w:p>
        </w:tc>
      </w:tr>
    </w:tbl>
    <w:p>
      <w:pPr>
        <w:outlineLvl w:val="9"/>
        <w:rPr>
          <w:rFonts w:ascii="Times New Roman" w:hAnsi="Times New Roman" w:eastAsia="仿宋_GB2312" w:cs="Times New Roman"/>
          <w:highlight w:val="none"/>
        </w:rPr>
        <w:sectPr>
          <w:pgSz w:w="11906" w:h="16838"/>
          <w:pgMar w:top="1440" w:right="1803" w:bottom="1440" w:left="1803" w:header="851" w:footer="992" w:gutter="0"/>
          <w:cols w:space="720" w:num="1"/>
          <w:docGrid w:type="lines" w:linePitch="312" w:charSpace="0"/>
        </w:sectPr>
      </w:pPr>
    </w:p>
    <w:p>
      <w:pPr>
        <w:spacing w:before="0"/>
        <w:outlineLvl w:val="0"/>
        <w:rPr>
          <w:rFonts w:hint="eastAsia" w:ascii="仿宋_GB2312" w:hAnsi="仿宋_GB2312" w:eastAsia="仿宋_GB2312" w:cs="仿宋_GB2312"/>
          <w:b w:val="0"/>
          <w:bCs w:val="0"/>
          <w:color w:val="auto"/>
          <w:kern w:val="2"/>
          <w:sz w:val="30"/>
          <w:szCs w:val="30"/>
          <w:highlight w:val="none"/>
        </w:rPr>
      </w:pPr>
      <w:bookmarkStart w:id="47" w:name="_Toc28465"/>
      <w:r>
        <w:rPr>
          <w:rFonts w:hint="eastAsia" w:ascii="仿宋_GB2312" w:hAnsi="仿宋_GB2312" w:eastAsia="仿宋_GB2312" w:cs="仿宋_GB2312"/>
          <w:b w:val="0"/>
          <w:bCs w:val="0"/>
          <w:color w:val="auto"/>
          <w:kern w:val="2"/>
          <w:sz w:val="30"/>
          <w:szCs w:val="30"/>
          <w:highlight w:val="none"/>
        </w:rPr>
        <w:t>附件</w:t>
      </w:r>
      <w:r>
        <w:rPr>
          <w:rFonts w:hint="eastAsia" w:ascii="仿宋_GB2312" w:hAnsi="仿宋_GB2312" w:eastAsia="仿宋_GB2312" w:cs="仿宋_GB2312"/>
          <w:b w:val="0"/>
          <w:bCs w:val="0"/>
          <w:color w:val="auto"/>
          <w:kern w:val="2"/>
          <w:sz w:val="30"/>
          <w:szCs w:val="30"/>
          <w:highlight w:val="none"/>
          <w:lang w:val="en-US" w:eastAsia="zh-CN"/>
        </w:rPr>
        <w:t>3</w:t>
      </w:r>
      <w:r>
        <w:rPr>
          <w:rFonts w:hint="eastAsia" w:ascii="仿宋_GB2312" w:hAnsi="仿宋_GB2312" w:eastAsia="仿宋_GB2312" w:cs="仿宋_GB2312"/>
          <w:b w:val="0"/>
          <w:bCs w:val="0"/>
          <w:color w:val="auto"/>
          <w:kern w:val="2"/>
          <w:sz w:val="30"/>
          <w:szCs w:val="30"/>
          <w:highlight w:val="none"/>
        </w:rPr>
        <w:t xml:space="preserve"> </w:t>
      </w:r>
      <w:bookmarkEnd w:id="47"/>
    </w:p>
    <w:p>
      <w:pPr>
        <w:widowControl w:val="0"/>
        <w:wordWrap w:val="0"/>
        <w:spacing w:after="0" w:line="240" w:lineRule="auto"/>
        <w:jc w:val="right"/>
        <w:outlineLvl w:val="9"/>
        <w:rPr>
          <w:rFonts w:ascii="宋体" w:hAnsi="宋体" w:eastAsia="宋体" w:cs="Times New Roman"/>
          <w:b/>
          <w:kern w:val="2"/>
          <w:sz w:val="21"/>
          <w:szCs w:val="21"/>
          <w:highlight w:val="none"/>
        </w:rPr>
      </w:pPr>
      <w:r>
        <w:rPr>
          <w:rFonts w:hint="eastAsia" w:ascii="宋体" w:hAnsi="宋体" w:eastAsia="宋体" w:cs="Times New Roman"/>
          <w:kern w:val="2"/>
          <w:sz w:val="21"/>
          <w:szCs w:val="21"/>
          <w:highlight w:val="none"/>
        </w:rPr>
        <w:t>受理编号</w:t>
      </w:r>
      <w:r>
        <w:rPr>
          <w:rFonts w:hint="eastAsia" w:ascii="宋体" w:hAnsi="宋体" w:eastAsia="宋体" w:cs="Times New Roman"/>
          <w:b/>
          <w:kern w:val="2"/>
          <w:sz w:val="21"/>
          <w:szCs w:val="21"/>
          <w:highlight w:val="none"/>
        </w:rPr>
        <w:t>：</w:t>
      </w:r>
      <w:r>
        <w:rPr>
          <w:rFonts w:hint="eastAsia" w:ascii="宋体" w:hAnsi="宋体" w:eastAsia="宋体" w:cs="Times New Roman"/>
          <w:b/>
          <w:kern w:val="2"/>
          <w:sz w:val="21"/>
          <w:szCs w:val="21"/>
          <w:highlight w:val="none"/>
          <w:u w:val="single"/>
        </w:rPr>
        <w:t xml:space="preserve">                </w:t>
      </w:r>
    </w:p>
    <w:p>
      <w:pPr>
        <w:widowControl w:val="0"/>
        <w:spacing w:after="0" w:line="360" w:lineRule="auto"/>
        <w:jc w:val="center"/>
        <w:outlineLvl w:val="9"/>
        <w:rPr>
          <w:rFonts w:hint="eastAsia" w:ascii="华文中宋" w:hAnsi="华文中宋" w:eastAsia="华文中宋" w:cs="华文中宋"/>
          <w:b/>
          <w:bCs/>
          <w:kern w:val="2"/>
          <w:sz w:val="36"/>
          <w:szCs w:val="36"/>
          <w:highlight w:val="none"/>
        </w:rPr>
      </w:pPr>
      <w:r>
        <w:rPr>
          <w:rFonts w:hint="eastAsia" w:ascii="华文中宋" w:hAnsi="华文中宋" w:eastAsia="华文中宋" w:cs="华文中宋"/>
          <w:b/>
          <w:bCs/>
          <w:kern w:val="2"/>
          <w:sz w:val="36"/>
          <w:szCs w:val="36"/>
          <w:highlight w:val="none"/>
        </w:rPr>
        <w:t>设施设备绿色运行管理服务认证申请初步审查表</w:t>
      </w:r>
    </w:p>
    <w:p>
      <w:pPr>
        <w:widowControl w:val="0"/>
        <w:spacing w:after="0" w:line="360" w:lineRule="auto"/>
        <w:jc w:val="center"/>
        <w:outlineLvl w:val="9"/>
        <w:rPr>
          <w:rFonts w:hint="eastAsia" w:ascii="华文中宋" w:hAnsi="华文中宋" w:eastAsia="华文中宋" w:cs="华文中宋"/>
          <w:b/>
          <w:bCs/>
          <w:kern w:val="2"/>
          <w:sz w:val="36"/>
          <w:szCs w:val="36"/>
          <w:highlight w:val="none"/>
        </w:rPr>
      </w:pPr>
    </w:p>
    <w:p>
      <w:pPr>
        <w:widowControl w:val="0"/>
        <w:spacing w:after="0" w:line="360" w:lineRule="auto"/>
        <w:jc w:val="both"/>
        <w:outlineLvl w:val="9"/>
        <w:rPr>
          <w:rFonts w:ascii="Times New Roman" w:hAnsi="Times New Roman" w:eastAsia="宋体" w:cs="Times New Roman"/>
          <w:kern w:val="2"/>
          <w:sz w:val="21"/>
          <w:szCs w:val="24"/>
          <w:highlight w:val="none"/>
        </w:rPr>
      </w:pPr>
      <w:r>
        <w:rPr>
          <w:rFonts w:hint="eastAsia" w:ascii="Times New Roman" w:hAnsi="Times New Roman" w:eastAsia="宋体" w:cs="Times New Roman"/>
          <w:b/>
          <w:kern w:val="2"/>
          <w:sz w:val="21"/>
          <w:szCs w:val="24"/>
          <w:highlight w:val="none"/>
        </w:rPr>
        <w:t>申请/获证方名称</w:t>
      </w:r>
      <w:r>
        <w:rPr>
          <w:rFonts w:hint="eastAsia" w:ascii="Times New Roman" w:hAnsi="Times New Roman" w:eastAsia="宋体" w:cs="Times New Roman"/>
          <w:kern w:val="2"/>
          <w:sz w:val="21"/>
          <w:szCs w:val="24"/>
          <w:highlight w:val="none"/>
        </w:rPr>
        <w:t>：</w:t>
      </w:r>
      <w:r>
        <w:rPr>
          <w:rFonts w:ascii="Times New Roman" w:hAnsi="Times New Roman" w:eastAsia="宋体" w:cs="Times New Roman"/>
          <w:kern w:val="2"/>
          <w:sz w:val="21"/>
          <w:szCs w:val="24"/>
          <w:highlight w:val="none"/>
          <w:u w:val="single"/>
        </w:rPr>
        <w:t xml:space="preserve">  </w:t>
      </w:r>
      <w:r>
        <w:rPr>
          <w:rFonts w:hint="eastAsia" w:ascii="Times New Roman" w:hAnsi="Times New Roman" w:eastAsia="宋体" w:cs="Times New Roman"/>
          <w:kern w:val="2"/>
          <w:sz w:val="21"/>
          <w:szCs w:val="24"/>
          <w:highlight w:val="none"/>
          <w:u w:val="single"/>
        </w:rPr>
        <w:t xml:space="preserve">                            </w:t>
      </w:r>
      <w:r>
        <w:rPr>
          <w:rFonts w:ascii="Times New Roman" w:hAnsi="Times New Roman" w:eastAsia="宋体" w:cs="Times New Roman"/>
          <w:kern w:val="2"/>
          <w:sz w:val="21"/>
          <w:szCs w:val="24"/>
          <w:highlight w:val="none"/>
          <w:u w:val="single"/>
        </w:rPr>
        <w:t xml:space="preserve">             </w:t>
      </w:r>
      <w:r>
        <w:rPr>
          <w:rFonts w:hint="eastAsia" w:ascii="Times New Roman" w:hAnsi="Times New Roman" w:eastAsia="宋体" w:cs="Times New Roman"/>
          <w:kern w:val="2"/>
          <w:sz w:val="21"/>
          <w:szCs w:val="24"/>
          <w:highlight w:val="none"/>
          <w:u w:val="single"/>
        </w:rPr>
        <w:t xml:space="preserve">          </w:t>
      </w:r>
      <w:r>
        <w:rPr>
          <w:rFonts w:ascii="Times New Roman" w:hAnsi="Times New Roman" w:eastAsia="宋体" w:cs="Times New Roman"/>
          <w:kern w:val="2"/>
          <w:sz w:val="21"/>
          <w:szCs w:val="24"/>
          <w:highlight w:val="none"/>
          <w:u w:val="single"/>
        </w:rPr>
        <w:t xml:space="preserve">          </w:t>
      </w:r>
      <w:r>
        <w:rPr>
          <w:rFonts w:ascii="Times New Roman" w:hAnsi="Times New Roman" w:eastAsia="宋体" w:cs="Times New Roman"/>
          <w:kern w:val="2"/>
          <w:sz w:val="21"/>
          <w:szCs w:val="24"/>
          <w:highlight w:val="none"/>
        </w:rPr>
        <w:t xml:space="preserve"> </w:t>
      </w:r>
    </w:p>
    <w:p>
      <w:pPr>
        <w:widowControl w:val="0"/>
        <w:spacing w:after="0" w:line="360" w:lineRule="auto"/>
        <w:jc w:val="both"/>
        <w:outlineLvl w:val="9"/>
        <w:rPr>
          <w:rFonts w:ascii="Times New Roman" w:hAnsi="Times New Roman" w:eastAsia="宋体" w:cs="Times New Roman"/>
          <w:kern w:val="2"/>
          <w:sz w:val="21"/>
          <w:szCs w:val="24"/>
          <w:highlight w:val="none"/>
        </w:rPr>
      </w:pPr>
      <w:r>
        <w:rPr>
          <w:rFonts w:hint="eastAsia" w:ascii="Times New Roman" w:hAnsi="Times New Roman" w:eastAsia="宋体" w:cs="Times New Roman"/>
          <w:b/>
          <w:kern w:val="2"/>
          <w:sz w:val="21"/>
          <w:szCs w:val="24"/>
          <w:highlight w:val="none"/>
        </w:rPr>
        <w:t>文件递交时间</w:t>
      </w:r>
      <w:r>
        <w:rPr>
          <w:rFonts w:hint="eastAsia" w:ascii="Times New Roman" w:hAnsi="Times New Roman" w:eastAsia="宋体" w:cs="Times New Roman"/>
          <w:kern w:val="2"/>
          <w:sz w:val="21"/>
          <w:szCs w:val="24"/>
          <w:highlight w:val="none"/>
        </w:rPr>
        <w:t>：    年    月    日</w:t>
      </w:r>
    </w:p>
    <w:p>
      <w:pPr>
        <w:widowControl w:val="0"/>
        <w:spacing w:after="0" w:line="360" w:lineRule="auto"/>
        <w:jc w:val="both"/>
        <w:outlineLvl w:val="9"/>
        <w:rPr>
          <w:rFonts w:ascii="宋体" w:hAnsi="宋体" w:eastAsia="宋体" w:cs="Times New Roman"/>
          <w:kern w:val="2"/>
          <w:sz w:val="21"/>
          <w:szCs w:val="21"/>
          <w:highlight w:val="none"/>
        </w:rPr>
      </w:pPr>
      <w:r>
        <w:rPr>
          <w:rFonts w:hint="eastAsia" w:ascii="Times New Roman" w:hAnsi="Times New Roman" w:eastAsia="宋体" w:cs="Times New Roman"/>
          <w:b/>
          <w:kern w:val="2"/>
          <w:sz w:val="21"/>
          <w:szCs w:val="24"/>
          <w:highlight w:val="none"/>
        </w:rPr>
        <w:t>认证类型</w:t>
      </w:r>
      <w:r>
        <w:rPr>
          <w:rFonts w:hint="eastAsia" w:ascii="Times New Roman" w:hAnsi="Times New Roman" w:eastAsia="宋体" w:cs="Times New Roman"/>
          <w:kern w:val="2"/>
          <w:sz w:val="21"/>
          <w:szCs w:val="24"/>
          <w:highlight w:val="none"/>
        </w:rPr>
        <w:t>：</w:t>
      </w:r>
      <w:r>
        <w:rPr>
          <w:rFonts w:ascii="Times New Roman" w:hAnsi="Times New Roman" w:eastAsia="宋体" w:cs="Times New Roman"/>
          <w:kern w:val="2"/>
          <w:sz w:val="21"/>
          <w:szCs w:val="24"/>
          <w:highlight w:val="none"/>
        </w:rPr>
        <w:t xml:space="preserve">   </w:t>
      </w:r>
      <w:r>
        <w:rPr>
          <w:rFonts w:hint="eastAsia" w:ascii="Times New Roman" w:hAnsi="Times New Roman" w:eastAsia="宋体" w:cs="Times New Roman"/>
          <w:kern w:val="2"/>
          <w:sz w:val="21"/>
          <w:szCs w:val="24"/>
          <w:highlight w:val="none"/>
        </w:rPr>
        <w:t>□初次</w:t>
      </w:r>
      <w:r>
        <w:rPr>
          <w:rFonts w:ascii="Times New Roman" w:hAnsi="Times New Roman" w:eastAsia="宋体" w:cs="Times New Roman"/>
          <w:kern w:val="2"/>
          <w:sz w:val="21"/>
          <w:szCs w:val="24"/>
          <w:highlight w:val="none"/>
        </w:rPr>
        <w:t xml:space="preserve">        </w:t>
      </w:r>
      <w:r>
        <w:rPr>
          <w:rFonts w:hint="eastAsia" w:ascii="Times New Roman" w:hAnsi="Times New Roman" w:eastAsia="宋体" w:cs="Times New Roman"/>
          <w:kern w:val="2"/>
          <w:sz w:val="21"/>
          <w:szCs w:val="24"/>
          <w:highlight w:val="none"/>
        </w:rPr>
        <w:t>□复评</w:t>
      </w:r>
    </w:p>
    <w:p>
      <w:pPr>
        <w:widowControl w:val="0"/>
        <w:spacing w:after="0" w:line="360" w:lineRule="auto"/>
        <w:jc w:val="both"/>
        <w:outlineLvl w:val="9"/>
        <w:rPr>
          <w:rFonts w:hint="eastAsia" w:ascii="宋体" w:hAnsi="宋体" w:eastAsia="宋体" w:cs="Times New Roman"/>
          <w:b/>
          <w:kern w:val="2"/>
          <w:sz w:val="21"/>
          <w:szCs w:val="21"/>
          <w:highlight w:val="none"/>
          <w:lang w:eastAsia="zh-CN"/>
        </w:rPr>
      </w:pPr>
      <w:r>
        <w:rPr>
          <w:rFonts w:hint="eastAsia" w:ascii="宋体" w:hAnsi="宋体" w:eastAsia="宋体" w:cs="Times New Roman"/>
          <w:b/>
          <w:kern w:val="2"/>
          <w:sz w:val="21"/>
          <w:szCs w:val="21"/>
          <w:highlight w:val="none"/>
        </w:rPr>
        <w:t>项目信息</w:t>
      </w:r>
      <w:r>
        <w:rPr>
          <w:rFonts w:hint="eastAsia" w:ascii="宋体" w:hAnsi="宋体" w:eastAsia="宋体" w:cs="Times New Roman"/>
          <w:b/>
          <w:kern w:val="2"/>
          <w:sz w:val="21"/>
          <w:szCs w:val="21"/>
          <w:highlight w:val="none"/>
          <w:lang w:eastAsia="zh-CN"/>
        </w:rPr>
        <w:t>：</w:t>
      </w:r>
    </w:p>
    <w:tbl>
      <w:tblPr>
        <w:tblStyle w:val="6"/>
        <w:tblW w:w="8268"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2066"/>
        <w:gridCol w:w="2066"/>
        <w:gridCol w:w="2066"/>
        <w:gridCol w:w="207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2066" w:type="dxa"/>
            <w:noWrap w:val="0"/>
            <w:vAlign w:val="center"/>
          </w:tcPr>
          <w:p>
            <w:pPr>
              <w:widowControl w:val="0"/>
              <w:spacing w:after="0" w:line="360" w:lineRule="auto"/>
              <w:jc w:val="center"/>
              <w:outlineLvl w:val="9"/>
              <w:rPr>
                <w:rFonts w:ascii="宋体" w:hAnsi="宋体" w:eastAsia="宋体" w:cs="Times New Roman"/>
                <w:kern w:val="2"/>
                <w:sz w:val="21"/>
                <w:szCs w:val="21"/>
                <w:highlight w:val="none"/>
              </w:rPr>
            </w:pPr>
            <w:r>
              <w:rPr>
                <w:rFonts w:hint="eastAsia" w:ascii="宋体" w:hAnsi="宋体" w:eastAsia="宋体" w:cs="Times New Roman"/>
                <w:kern w:val="2"/>
                <w:sz w:val="21"/>
                <w:szCs w:val="21"/>
                <w:highlight w:val="none"/>
              </w:rPr>
              <w:t>项目名称</w:t>
            </w:r>
          </w:p>
        </w:tc>
        <w:tc>
          <w:tcPr>
            <w:tcW w:w="6202" w:type="dxa"/>
            <w:gridSpan w:val="3"/>
            <w:noWrap w:val="0"/>
            <w:vAlign w:val="center"/>
          </w:tcPr>
          <w:p>
            <w:pPr>
              <w:widowControl w:val="0"/>
              <w:spacing w:after="0" w:line="360" w:lineRule="auto"/>
              <w:jc w:val="center"/>
              <w:outlineLvl w:val="9"/>
              <w:rPr>
                <w:rFonts w:ascii="宋体" w:hAnsi="宋体" w:eastAsia="宋体" w:cs="Times New Roman"/>
                <w:kern w:val="2"/>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2066" w:type="dxa"/>
            <w:noWrap w:val="0"/>
            <w:vAlign w:val="center"/>
          </w:tcPr>
          <w:p>
            <w:pPr>
              <w:widowControl w:val="0"/>
              <w:spacing w:after="0" w:line="360" w:lineRule="auto"/>
              <w:jc w:val="center"/>
              <w:outlineLvl w:val="9"/>
              <w:rPr>
                <w:rFonts w:ascii="宋体" w:hAnsi="宋体" w:eastAsia="宋体" w:cs="Times New Roman"/>
                <w:kern w:val="2"/>
                <w:sz w:val="21"/>
                <w:szCs w:val="21"/>
                <w:highlight w:val="none"/>
              </w:rPr>
            </w:pPr>
            <w:r>
              <w:rPr>
                <w:rFonts w:hint="eastAsia" w:ascii="宋体" w:hAnsi="宋体" w:eastAsia="宋体" w:cs="Times New Roman"/>
                <w:kern w:val="2"/>
                <w:sz w:val="21"/>
                <w:szCs w:val="21"/>
                <w:highlight w:val="none"/>
              </w:rPr>
              <w:t>项目地址</w:t>
            </w:r>
          </w:p>
        </w:tc>
        <w:tc>
          <w:tcPr>
            <w:tcW w:w="6202" w:type="dxa"/>
            <w:gridSpan w:val="3"/>
            <w:noWrap w:val="0"/>
            <w:vAlign w:val="center"/>
          </w:tcPr>
          <w:p>
            <w:pPr>
              <w:widowControl w:val="0"/>
              <w:spacing w:after="0" w:line="360" w:lineRule="auto"/>
              <w:jc w:val="center"/>
              <w:outlineLvl w:val="9"/>
              <w:rPr>
                <w:rFonts w:ascii="宋体" w:hAnsi="宋体" w:eastAsia="宋体" w:cs="Times New Roman"/>
                <w:kern w:val="2"/>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2066" w:type="dxa"/>
            <w:noWrap w:val="0"/>
            <w:vAlign w:val="center"/>
          </w:tcPr>
          <w:p>
            <w:pPr>
              <w:widowControl w:val="0"/>
              <w:spacing w:after="0" w:line="360" w:lineRule="auto"/>
              <w:jc w:val="center"/>
              <w:outlineLvl w:val="9"/>
              <w:rPr>
                <w:rFonts w:ascii="宋体" w:hAnsi="宋体" w:eastAsia="宋体" w:cs="Times New Roman"/>
                <w:kern w:val="2"/>
                <w:sz w:val="21"/>
                <w:szCs w:val="21"/>
                <w:highlight w:val="none"/>
              </w:rPr>
            </w:pPr>
            <w:r>
              <w:rPr>
                <w:rFonts w:hint="eastAsia" w:ascii="宋体" w:hAnsi="宋体" w:eastAsia="宋体" w:cs="Times New Roman"/>
                <w:kern w:val="2"/>
                <w:sz w:val="21"/>
                <w:szCs w:val="21"/>
                <w:highlight w:val="none"/>
              </w:rPr>
              <w:t>建筑类型</w:t>
            </w:r>
          </w:p>
        </w:tc>
        <w:tc>
          <w:tcPr>
            <w:tcW w:w="2066" w:type="dxa"/>
            <w:noWrap w:val="0"/>
            <w:vAlign w:val="center"/>
          </w:tcPr>
          <w:p>
            <w:pPr>
              <w:widowControl w:val="0"/>
              <w:spacing w:after="0" w:line="360" w:lineRule="auto"/>
              <w:jc w:val="center"/>
              <w:outlineLvl w:val="9"/>
              <w:rPr>
                <w:rFonts w:ascii="宋体" w:hAnsi="宋体" w:eastAsia="宋体" w:cs="Times New Roman"/>
                <w:kern w:val="2"/>
                <w:sz w:val="21"/>
                <w:szCs w:val="21"/>
                <w:highlight w:val="none"/>
              </w:rPr>
            </w:pPr>
          </w:p>
        </w:tc>
        <w:tc>
          <w:tcPr>
            <w:tcW w:w="2066" w:type="dxa"/>
            <w:noWrap w:val="0"/>
            <w:vAlign w:val="center"/>
          </w:tcPr>
          <w:p>
            <w:pPr>
              <w:widowControl w:val="0"/>
              <w:spacing w:after="0" w:line="360" w:lineRule="auto"/>
              <w:jc w:val="center"/>
              <w:outlineLvl w:val="9"/>
              <w:rPr>
                <w:rFonts w:ascii="宋体" w:hAnsi="宋体" w:eastAsia="宋体" w:cs="Times New Roman"/>
                <w:kern w:val="2"/>
                <w:sz w:val="21"/>
                <w:szCs w:val="21"/>
                <w:highlight w:val="none"/>
              </w:rPr>
            </w:pPr>
            <w:r>
              <w:rPr>
                <w:rFonts w:hint="eastAsia" w:ascii="宋体" w:hAnsi="宋体" w:eastAsia="宋体" w:cs="Times New Roman"/>
                <w:kern w:val="2"/>
                <w:sz w:val="21"/>
                <w:szCs w:val="21"/>
                <w:highlight w:val="none"/>
              </w:rPr>
              <w:t>建筑面积</w:t>
            </w:r>
          </w:p>
        </w:tc>
        <w:tc>
          <w:tcPr>
            <w:tcW w:w="2070" w:type="dxa"/>
            <w:noWrap w:val="0"/>
            <w:vAlign w:val="center"/>
          </w:tcPr>
          <w:p>
            <w:pPr>
              <w:widowControl w:val="0"/>
              <w:spacing w:after="0" w:line="360" w:lineRule="auto"/>
              <w:jc w:val="center"/>
              <w:outlineLvl w:val="9"/>
              <w:rPr>
                <w:rFonts w:ascii="宋体" w:hAnsi="宋体" w:eastAsia="宋体" w:cs="Times New Roman"/>
                <w:kern w:val="2"/>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2066" w:type="dxa"/>
            <w:noWrap w:val="0"/>
            <w:vAlign w:val="center"/>
          </w:tcPr>
          <w:p>
            <w:pPr>
              <w:widowControl w:val="0"/>
              <w:spacing w:after="0" w:line="360" w:lineRule="auto"/>
              <w:jc w:val="center"/>
              <w:outlineLvl w:val="9"/>
              <w:rPr>
                <w:rFonts w:ascii="宋体" w:hAnsi="宋体" w:eastAsia="宋体" w:cs="Times New Roman"/>
                <w:kern w:val="2"/>
                <w:sz w:val="21"/>
                <w:szCs w:val="21"/>
                <w:highlight w:val="none"/>
              </w:rPr>
            </w:pPr>
            <w:r>
              <w:rPr>
                <w:rFonts w:hint="eastAsia" w:ascii="宋体" w:hAnsi="宋体" w:eastAsia="宋体" w:cs="Times New Roman"/>
                <w:kern w:val="2"/>
                <w:sz w:val="21"/>
                <w:szCs w:val="21"/>
                <w:highlight w:val="none"/>
              </w:rPr>
              <w:t>建筑层数</w:t>
            </w:r>
          </w:p>
        </w:tc>
        <w:tc>
          <w:tcPr>
            <w:tcW w:w="2066" w:type="dxa"/>
            <w:noWrap w:val="0"/>
            <w:vAlign w:val="center"/>
          </w:tcPr>
          <w:p>
            <w:pPr>
              <w:widowControl w:val="0"/>
              <w:spacing w:after="0" w:line="360" w:lineRule="auto"/>
              <w:jc w:val="center"/>
              <w:outlineLvl w:val="9"/>
              <w:rPr>
                <w:rFonts w:ascii="宋体" w:hAnsi="宋体" w:eastAsia="宋体" w:cs="Times New Roman"/>
                <w:kern w:val="2"/>
                <w:sz w:val="21"/>
                <w:szCs w:val="21"/>
                <w:highlight w:val="none"/>
              </w:rPr>
            </w:pPr>
          </w:p>
        </w:tc>
        <w:tc>
          <w:tcPr>
            <w:tcW w:w="2066" w:type="dxa"/>
            <w:noWrap w:val="0"/>
            <w:vAlign w:val="center"/>
          </w:tcPr>
          <w:p>
            <w:pPr>
              <w:widowControl w:val="0"/>
              <w:spacing w:after="0" w:line="360" w:lineRule="auto"/>
              <w:jc w:val="center"/>
              <w:outlineLvl w:val="9"/>
              <w:rPr>
                <w:rFonts w:ascii="宋体" w:hAnsi="宋体" w:eastAsia="宋体" w:cs="Times New Roman"/>
                <w:kern w:val="2"/>
                <w:sz w:val="21"/>
                <w:szCs w:val="21"/>
                <w:highlight w:val="none"/>
              </w:rPr>
            </w:pPr>
            <w:r>
              <w:rPr>
                <w:rFonts w:hint="eastAsia" w:ascii="宋体" w:hAnsi="宋体" w:eastAsia="宋体" w:cs="Times New Roman"/>
                <w:kern w:val="2"/>
                <w:sz w:val="21"/>
                <w:szCs w:val="21"/>
                <w:highlight w:val="none"/>
              </w:rPr>
              <w:t>设施设备管</w:t>
            </w:r>
          </w:p>
          <w:p>
            <w:pPr>
              <w:widowControl w:val="0"/>
              <w:spacing w:after="0" w:line="360" w:lineRule="auto"/>
              <w:jc w:val="center"/>
              <w:outlineLvl w:val="9"/>
              <w:rPr>
                <w:rFonts w:ascii="宋体" w:hAnsi="宋体" w:eastAsia="宋体" w:cs="Times New Roman"/>
                <w:kern w:val="2"/>
                <w:sz w:val="21"/>
                <w:szCs w:val="21"/>
                <w:highlight w:val="none"/>
              </w:rPr>
            </w:pPr>
            <w:r>
              <w:rPr>
                <w:rFonts w:hint="eastAsia" w:ascii="宋体" w:hAnsi="宋体" w:eastAsia="宋体" w:cs="Times New Roman"/>
                <w:kern w:val="2"/>
                <w:sz w:val="21"/>
                <w:szCs w:val="21"/>
                <w:highlight w:val="none"/>
              </w:rPr>
              <w:t>理团队人数</w:t>
            </w:r>
          </w:p>
        </w:tc>
        <w:tc>
          <w:tcPr>
            <w:tcW w:w="2070" w:type="dxa"/>
            <w:noWrap w:val="0"/>
            <w:vAlign w:val="center"/>
          </w:tcPr>
          <w:p>
            <w:pPr>
              <w:widowControl w:val="0"/>
              <w:spacing w:after="0" w:line="360" w:lineRule="auto"/>
              <w:jc w:val="center"/>
              <w:outlineLvl w:val="9"/>
              <w:rPr>
                <w:rFonts w:ascii="宋体" w:hAnsi="宋体" w:eastAsia="宋体" w:cs="Times New Roman"/>
                <w:kern w:val="2"/>
                <w:sz w:val="21"/>
                <w:szCs w:val="21"/>
                <w:highlight w:val="none"/>
              </w:rPr>
            </w:pPr>
          </w:p>
        </w:tc>
      </w:tr>
    </w:tbl>
    <w:p>
      <w:pPr>
        <w:widowControl w:val="0"/>
        <w:spacing w:after="0" w:line="360" w:lineRule="auto"/>
        <w:jc w:val="both"/>
        <w:outlineLvl w:val="9"/>
        <w:rPr>
          <w:rFonts w:hint="eastAsia" w:ascii="Times New Roman" w:hAnsi="Times New Roman" w:eastAsia="宋体" w:cs="Times New Roman"/>
          <w:b/>
          <w:kern w:val="2"/>
          <w:sz w:val="21"/>
          <w:szCs w:val="24"/>
          <w:highlight w:val="none"/>
          <w:lang w:eastAsia="zh-CN"/>
        </w:rPr>
      </w:pPr>
      <w:r>
        <w:rPr>
          <w:rFonts w:hint="eastAsia" w:ascii="Times New Roman" w:hAnsi="Times New Roman" w:eastAsia="宋体" w:cs="Times New Roman"/>
          <w:b/>
          <w:kern w:val="2"/>
          <w:sz w:val="21"/>
          <w:szCs w:val="24"/>
          <w:highlight w:val="none"/>
        </w:rPr>
        <w:t>资料信息</w:t>
      </w:r>
      <w:r>
        <w:rPr>
          <w:rFonts w:hint="eastAsia" w:ascii="Times New Roman" w:hAnsi="Times New Roman" w:eastAsia="宋体" w:cs="Times New Roman"/>
          <w:b/>
          <w:kern w:val="2"/>
          <w:sz w:val="21"/>
          <w:szCs w:val="24"/>
          <w:highlight w:val="none"/>
          <w:lang w:eastAsia="zh-CN"/>
        </w:rPr>
        <w:t>：</w:t>
      </w:r>
    </w:p>
    <w:tbl>
      <w:tblPr>
        <w:tblStyle w:val="6"/>
        <w:tblW w:w="8265"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3761"/>
        <w:gridCol w:w="1153"/>
        <w:gridCol w:w="335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23" w:hRule="atLeast"/>
        </w:trPr>
        <w:tc>
          <w:tcPr>
            <w:tcW w:w="3761" w:type="dxa"/>
            <w:noWrap w:val="0"/>
            <w:vAlign w:val="center"/>
          </w:tcPr>
          <w:p>
            <w:pPr>
              <w:widowControl w:val="0"/>
              <w:spacing w:after="0" w:line="360" w:lineRule="auto"/>
              <w:jc w:val="center"/>
              <w:outlineLvl w:val="9"/>
              <w:rPr>
                <w:rFonts w:ascii="宋体" w:hAnsi="宋体" w:eastAsia="宋体" w:cs="Times New Roman"/>
                <w:b/>
                <w:kern w:val="2"/>
                <w:sz w:val="21"/>
                <w:szCs w:val="21"/>
                <w:highlight w:val="none"/>
              </w:rPr>
            </w:pPr>
            <w:r>
              <w:rPr>
                <w:rFonts w:hint="eastAsia" w:ascii="宋体" w:hAnsi="宋体" w:eastAsia="宋体" w:cs="Times New Roman"/>
                <w:b/>
                <w:kern w:val="2"/>
                <w:sz w:val="21"/>
                <w:szCs w:val="21"/>
                <w:highlight w:val="none"/>
              </w:rPr>
              <w:t>项目</w:t>
            </w:r>
          </w:p>
        </w:tc>
        <w:tc>
          <w:tcPr>
            <w:tcW w:w="1153" w:type="dxa"/>
            <w:noWrap w:val="0"/>
            <w:vAlign w:val="center"/>
          </w:tcPr>
          <w:p>
            <w:pPr>
              <w:widowControl w:val="0"/>
              <w:spacing w:after="0" w:line="360" w:lineRule="auto"/>
              <w:jc w:val="center"/>
              <w:outlineLvl w:val="9"/>
              <w:rPr>
                <w:rFonts w:ascii="宋体" w:hAnsi="宋体" w:eastAsia="宋体" w:cs="Times New Roman"/>
                <w:b/>
                <w:kern w:val="2"/>
                <w:sz w:val="21"/>
                <w:szCs w:val="21"/>
                <w:highlight w:val="none"/>
              </w:rPr>
            </w:pPr>
            <w:r>
              <w:rPr>
                <w:rFonts w:hint="eastAsia" w:ascii="宋体" w:hAnsi="宋体" w:eastAsia="宋体" w:cs="Times New Roman"/>
                <w:b/>
                <w:kern w:val="2"/>
                <w:sz w:val="21"/>
                <w:szCs w:val="21"/>
                <w:highlight w:val="none"/>
              </w:rPr>
              <w:t>审查结果</w:t>
            </w:r>
          </w:p>
        </w:tc>
        <w:tc>
          <w:tcPr>
            <w:tcW w:w="3351" w:type="dxa"/>
            <w:noWrap w:val="0"/>
            <w:vAlign w:val="center"/>
          </w:tcPr>
          <w:p>
            <w:pPr>
              <w:widowControl w:val="0"/>
              <w:spacing w:after="0" w:line="360" w:lineRule="auto"/>
              <w:jc w:val="center"/>
              <w:outlineLvl w:val="9"/>
              <w:rPr>
                <w:rFonts w:ascii="宋体" w:hAnsi="宋体" w:eastAsia="宋体" w:cs="Times New Roman"/>
                <w:b/>
                <w:kern w:val="2"/>
                <w:sz w:val="21"/>
                <w:szCs w:val="21"/>
                <w:highlight w:val="none"/>
              </w:rPr>
            </w:pPr>
            <w:r>
              <w:rPr>
                <w:rFonts w:hint="eastAsia" w:ascii="宋体" w:hAnsi="宋体" w:eastAsia="宋体" w:cs="Times New Roman"/>
                <w:b/>
                <w:kern w:val="2"/>
                <w:sz w:val="21"/>
                <w:szCs w:val="21"/>
                <w:highlight w:val="none"/>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23" w:hRule="atLeast"/>
        </w:trPr>
        <w:tc>
          <w:tcPr>
            <w:tcW w:w="3761" w:type="dxa"/>
            <w:noWrap w:val="0"/>
            <w:vAlign w:val="center"/>
          </w:tcPr>
          <w:p>
            <w:pPr>
              <w:widowControl w:val="0"/>
              <w:spacing w:after="0" w:line="360" w:lineRule="auto"/>
              <w:jc w:val="center"/>
              <w:outlineLvl w:val="9"/>
              <w:rPr>
                <w:rFonts w:ascii="宋体" w:hAnsi="宋体" w:eastAsia="宋体" w:cs="Times New Roman"/>
                <w:kern w:val="2"/>
                <w:sz w:val="21"/>
                <w:szCs w:val="21"/>
                <w:highlight w:val="none"/>
              </w:rPr>
            </w:pPr>
            <w:r>
              <w:rPr>
                <w:rFonts w:hint="eastAsia" w:ascii="宋体" w:hAnsi="宋体" w:eastAsia="宋体" w:cs="Times New Roman"/>
                <w:kern w:val="2"/>
                <w:sz w:val="21"/>
                <w:szCs w:val="21"/>
                <w:highlight w:val="none"/>
              </w:rPr>
              <w:t>设施设备绿色运行管理服务认证申请书</w:t>
            </w:r>
          </w:p>
        </w:tc>
        <w:tc>
          <w:tcPr>
            <w:tcW w:w="1153" w:type="dxa"/>
            <w:noWrap w:val="0"/>
            <w:vAlign w:val="center"/>
          </w:tcPr>
          <w:p>
            <w:pPr>
              <w:widowControl w:val="0"/>
              <w:spacing w:after="0" w:line="360" w:lineRule="auto"/>
              <w:jc w:val="both"/>
              <w:outlineLvl w:val="9"/>
              <w:rPr>
                <w:rFonts w:ascii="宋体" w:hAnsi="宋体" w:eastAsia="宋体" w:cs="Times New Roman"/>
                <w:kern w:val="2"/>
                <w:sz w:val="21"/>
                <w:szCs w:val="21"/>
                <w:highlight w:val="none"/>
              </w:rPr>
            </w:pPr>
            <w:r>
              <w:rPr>
                <w:rFonts w:hint="eastAsia" w:ascii="Times New Roman" w:hAnsi="Times New Roman" w:eastAsia="宋体" w:cs="Times New Roman"/>
                <w:kern w:val="2"/>
                <w:sz w:val="21"/>
                <w:szCs w:val="24"/>
                <w:highlight w:val="none"/>
              </w:rPr>
              <w:t>□</w:t>
            </w:r>
            <w:r>
              <w:rPr>
                <w:rFonts w:hint="eastAsia" w:ascii="宋体" w:hAnsi="宋体" w:eastAsia="宋体" w:cs="Times New Roman"/>
                <w:kern w:val="2"/>
                <w:sz w:val="21"/>
                <w:szCs w:val="21"/>
                <w:highlight w:val="none"/>
              </w:rPr>
              <w:t>Y   □N</w:t>
            </w:r>
          </w:p>
        </w:tc>
        <w:tc>
          <w:tcPr>
            <w:tcW w:w="3351" w:type="dxa"/>
            <w:noWrap w:val="0"/>
            <w:vAlign w:val="center"/>
          </w:tcPr>
          <w:p>
            <w:pPr>
              <w:widowControl w:val="0"/>
              <w:spacing w:after="0" w:line="360" w:lineRule="auto"/>
              <w:jc w:val="center"/>
              <w:outlineLvl w:val="9"/>
              <w:rPr>
                <w:rFonts w:ascii="宋体" w:hAnsi="宋体" w:eastAsia="宋体" w:cs="Times New Roman"/>
                <w:kern w:val="2"/>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23" w:hRule="atLeast"/>
        </w:trPr>
        <w:tc>
          <w:tcPr>
            <w:tcW w:w="3761" w:type="dxa"/>
            <w:noWrap w:val="0"/>
            <w:vAlign w:val="center"/>
          </w:tcPr>
          <w:p>
            <w:pPr>
              <w:widowControl w:val="0"/>
              <w:spacing w:after="0" w:line="360" w:lineRule="auto"/>
              <w:jc w:val="center"/>
              <w:outlineLvl w:val="9"/>
              <w:rPr>
                <w:rFonts w:ascii="宋体" w:hAnsi="宋体" w:eastAsia="宋体" w:cs="Times New Roman"/>
                <w:kern w:val="2"/>
                <w:sz w:val="21"/>
                <w:szCs w:val="21"/>
                <w:highlight w:val="none"/>
              </w:rPr>
            </w:pPr>
            <w:r>
              <w:rPr>
                <w:rFonts w:hint="eastAsia" w:ascii="宋体" w:hAnsi="宋体" w:eastAsia="宋体" w:cs="Times New Roman"/>
                <w:kern w:val="2"/>
                <w:sz w:val="21"/>
                <w:szCs w:val="21"/>
                <w:highlight w:val="none"/>
              </w:rPr>
              <w:t>法人营业执照或登记注册证明文件</w:t>
            </w:r>
          </w:p>
        </w:tc>
        <w:tc>
          <w:tcPr>
            <w:tcW w:w="1153" w:type="dxa"/>
            <w:noWrap w:val="0"/>
            <w:vAlign w:val="center"/>
          </w:tcPr>
          <w:p>
            <w:pPr>
              <w:widowControl w:val="0"/>
              <w:spacing w:after="0" w:line="360" w:lineRule="auto"/>
              <w:jc w:val="both"/>
              <w:outlineLvl w:val="9"/>
              <w:rPr>
                <w:rFonts w:ascii="宋体" w:hAnsi="宋体" w:eastAsia="宋体" w:cs="Times New Roman"/>
                <w:kern w:val="2"/>
                <w:sz w:val="21"/>
                <w:szCs w:val="21"/>
                <w:highlight w:val="none"/>
              </w:rPr>
            </w:pPr>
            <w:r>
              <w:rPr>
                <w:rFonts w:hint="eastAsia" w:ascii="Times New Roman" w:hAnsi="Times New Roman" w:eastAsia="宋体" w:cs="Times New Roman"/>
                <w:kern w:val="2"/>
                <w:sz w:val="21"/>
                <w:szCs w:val="24"/>
                <w:highlight w:val="none"/>
              </w:rPr>
              <w:t>□</w:t>
            </w:r>
            <w:r>
              <w:rPr>
                <w:rFonts w:hint="eastAsia" w:ascii="宋体" w:hAnsi="宋体" w:eastAsia="宋体" w:cs="Times New Roman"/>
                <w:kern w:val="2"/>
                <w:sz w:val="21"/>
                <w:szCs w:val="21"/>
                <w:highlight w:val="none"/>
              </w:rPr>
              <w:t>Y   □N</w:t>
            </w:r>
          </w:p>
        </w:tc>
        <w:tc>
          <w:tcPr>
            <w:tcW w:w="3351" w:type="dxa"/>
            <w:noWrap w:val="0"/>
            <w:vAlign w:val="center"/>
          </w:tcPr>
          <w:p>
            <w:pPr>
              <w:widowControl w:val="0"/>
              <w:spacing w:after="0" w:line="360" w:lineRule="auto"/>
              <w:jc w:val="center"/>
              <w:outlineLvl w:val="9"/>
              <w:rPr>
                <w:rFonts w:ascii="宋体" w:hAnsi="宋体" w:eastAsia="宋体" w:cs="Times New Roman"/>
                <w:kern w:val="2"/>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23" w:hRule="atLeast"/>
        </w:trPr>
        <w:tc>
          <w:tcPr>
            <w:tcW w:w="3761" w:type="dxa"/>
            <w:noWrap w:val="0"/>
            <w:vAlign w:val="center"/>
          </w:tcPr>
          <w:p>
            <w:pPr>
              <w:widowControl w:val="0"/>
              <w:spacing w:after="0" w:line="360" w:lineRule="auto"/>
              <w:jc w:val="center"/>
              <w:outlineLvl w:val="9"/>
              <w:rPr>
                <w:rFonts w:ascii="宋体" w:hAnsi="宋体" w:eastAsia="宋体" w:cs="Times New Roman"/>
                <w:kern w:val="2"/>
                <w:sz w:val="21"/>
                <w:szCs w:val="21"/>
                <w:highlight w:val="none"/>
              </w:rPr>
            </w:pPr>
            <w:r>
              <w:rPr>
                <w:rFonts w:hint="eastAsia" w:ascii="宋体" w:hAnsi="宋体" w:eastAsia="宋体" w:cs="Times New Roman"/>
                <w:kern w:val="2"/>
                <w:sz w:val="21"/>
                <w:szCs w:val="21"/>
                <w:highlight w:val="none"/>
              </w:rPr>
              <w:t>设施设备绿色运行管理服务认证自评表</w:t>
            </w:r>
          </w:p>
        </w:tc>
        <w:tc>
          <w:tcPr>
            <w:tcW w:w="1153" w:type="dxa"/>
            <w:noWrap w:val="0"/>
            <w:vAlign w:val="center"/>
          </w:tcPr>
          <w:p>
            <w:pPr>
              <w:widowControl w:val="0"/>
              <w:spacing w:after="0" w:line="360" w:lineRule="auto"/>
              <w:jc w:val="both"/>
              <w:outlineLvl w:val="9"/>
              <w:rPr>
                <w:rFonts w:ascii="宋体" w:hAnsi="宋体" w:eastAsia="宋体" w:cs="Times New Roman"/>
                <w:kern w:val="2"/>
                <w:sz w:val="21"/>
                <w:szCs w:val="21"/>
                <w:highlight w:val="none"/>
              </w:rPr>
            </w:pPr>
            <w:r>
              <w:rPr>
                <w:rFonts w:hint="eastAsia" w:ascii="Times New Roman" w:hAnsi="Times New Roman" w:eastAsia="宋体" w:cs="Times New Roman"/>
                <w:kern w:val="2"/>
                <w:sz w:val="21"/>
                <w:szCs w:val="24"/>
                <w:highlight w:val="none"/>
              </w:rPr>
              <w:t>□</w:t>
            </w:r>
            <w:r>
              <w:rPr>
                <w:rFonts w:hint="eastAsia" w:ascii="宋体" w:hAnsi="宋体" w:eastAsia="宋体" w:cs="Times New Roman"/>
                <w:kern w:val="2"/>
                <w:sz w:val="21"/>
                <w:szCs w:val="21"/>
                <w:highlight w:val="none"/>
              </w:rPr>
              <w:t>Y   □N</w:t>
            </w:r>
          </w:p>
        </w:tc>
        <w:tc>
          <w:tcPr>
            <w:tcW w:w="3351" w:type="dxa"/>
            <w:noWrap w:val="0"/>
            <w:vAlign w:val="center"/>
          </w:tcPr>
          <w:p>
            <w:pPr>
              <w:widowControl w:val="0"/>
              <w:spacing w:after="0" w:line="360" w:lineRule="auto"/>
              <w:jc w:val="center"/>
              <w:outlineLvl w:val="9"/>
              <w:rPr>
                <w:rFonts w:ascii="宋体" w:hAnsi="宋体" w:eastAsia="宋体" w:cs="Times New Roman"/>
                <w:kern w:val="2"/>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23" w:hRule="atLeast"/>
        </w:trPr>
        <w:tc>
          <w:tcPr>
            <w:tcW w:w="3761" w:type="dxa"/>
            <w:noWrap w:val="0"/>
            <w:vAlign w:val="center"/>
          </w:tcPr>
          <w:p>
            <w:pPr>
              <w:widowControl w:val="0"/>
              <w:spacing w:after="0" w:line="360" w:lineRule="auto"/>
              <w:jc w:val="center"/>
              <w:outlineLvl w:val="9"/>
              <w:rPr>
                <w:rFonts w:ascii="宋体" w:hAnsi="宋体" w:eastAsia="宋体" w:cs="Times New Roman"/>
                <w:kern w:val="2"/>
                <w:sz w:val="21"/>
                <w:szCs w:val="21"/>
                <w:highlight w:val="none"/>
              </w:rPr>
            </w:pPr>
            <w:r>
              <w:rPr>
                <w:rFonts w:hint="eastAsia" w:ascii="宋体" w:hAnsi="宋体" w:eastAsia="宋体" w:cs="Times New Roman"/>
                <w:kern w:val="2"/>
                <w:sz w:val="21"/>
                <w:szCs w:val="21"/>
                <w:highlight w:val="none"/>
              </w:rPr>
              <w:t>其他</w:t>
            </w:r>
          </w:p>
        </w:tc>
        <w:tc>
          <w:tcPr>
            <w:tcW w:w="1153" w:type="dxa"/>
            <w:noWrap w:val="0"/>
            <w:vAlign w:val="center"/>
          </w:tcPr>
          <w:p>
            <w:pPr>
              <w:widowControl w:val="0"/>
              <w:spacing w:after="0" w:line="360" w:lineRule="auto"/>
              <w:jc w:val="both"/>
              <w:outlineLvl w:val="9"/>
              <w:rPr>
                <w:rFonts w:ascii="宋体" w:hAnsi="宋体" w:eastAsia="宋体" w:cs="Times New Roman"/>
                <w:kern w:val="2"/>
                <w:sz w:val="21"/>
                <w:szCs w:val="21"/>
                <w:highlight w:val="none"/>
              </w:rPr>
            </w:pPr>
            <w:r>
              <w:rPr>
                <w:rFonts w:hint="eastAsia" w:ascii="Times New Roman" w:hAnsi="Times New Roman" w:eastAsia="宋体" w:cs="Times New Roman"/>
                <w:kern w:val="2"/>
                <w:sz w:val="21"/>
                <w:szCs w:val="24"/>
                <w:highlight w:val="none"/>
              </w:rPr>
              <w:t>□</w:t>
            </w:r>
            <w:r>
              <w:rPr>
                <w:rFonts w:hint="eastAsia" w:ascii="宋体" w:hAnsi="宋体" w:eastAsia="宋体" w:cs="Times New Roman"/>
                <w:kern w:val="2"/>
                <w:sz w:val="21"/>
                <w:szCs w:val="21"/>
                <w:highlight w:val="none"/>
              </w:rPr>
              <w:t>Y   □N</w:t>
            </w:r>
          </w:p>
        </w:tc>
        <w:tc>
          <w:tcPr>
            <w:tcW w:w="3351" w:type="dxa"/>
            <w:noWrap w:val="0"/>
            <w:vAlign w:val="center"/>
          </w:tcPr>
          <w:p>
            <w:pPr>
              <w:widowControl w:val="0"/>
              <w:spacing w:after="0" w:line="360" w:lineRule="auto"/>
              <w:jc w:val="center"/>
              <w:outlineLvl w:val="9"/>
              <w:rPr>
                <w:rFonts w:ascii="宋体" w:hAnsi="宋体" w:eastAsia="宋体" w:cs="Times New Roman"/>
                <w:kern w:val="2"/>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23" w:hRule="atLeast"/>
        </w:trPr>
        <w:tc>
          <w:tcPr>
            <w:tcW w:w="3761" w:type="dxa"/>
            <w:noWrap w:val="0"/>
            <w:vAlign w:val="center"/>
          </w:tcPr>
          <w:p>
            <w:pPr>
              <w:widowControl w:val="0"/>
              <w:spacing w:after="0" w:line="360" w:lineRule="auto"/>
              <w:jc w:val="center"/>
              <w:outlineLvl w:val="9"/>
              <w:rPr>
                <w:rFonts w:ascii="宋体" w:hAnsi="宋体" w:eastAsia="宋体" w:cs="Times New Roman"/>
                <w:kern w:val="2"/>
                <w:sz w:val="21"/>
                <w:szCs w:val="21"/>
                <w:highlight w:val="none"/>
              </w:rPr>
            </w:pPr>
            <w:r>
              <w:rPr>
                <w:rFonts w:hint="eastAsia" w:ascii="宋体" w:hAnsi="宋体" w:eastAsia="宋体" w:cs="Times New Roman"/>
                <w:b/>
                <w:kern w:val="2"/>
                <w:sz w:val="21"/>
                <w:szCs w:val="21"/>
                <w:highlight w:val="none"/>
              </w:rPr>
              <w:t>结论</w:t>
            </w:r>
          </w:p>
        </w:tc>
        <w:tc>
          <w:tcPr>
            <w:tcW w:w="1153" w:type="dxa"/>
            <w:noWrap w:val="0"/>
            <w:vAlign w:val="center"/>
          </w:tcPr>
          <w:p>
            <w:pPr>
              <w:widowControl w:val="0"/>
              <w:spacing w:after="0" w:line="360" w:lineRule="auto"/>
              <w:jc w:val="both"/>
              <w:outlineLvl w:val="9"/>
              <w:rPr>
                <w:rFonts w:ascii="宋体" w:hAnsi="宋体" w:eastAsia="宋体" w:cs="Times New Roman"/>
                <w:kern w:val="2"/>
                <w:sz w:val="21"/>
                <w:szCs w:val="21"/>
                <w:highlight w:val="none"/>
              </w:rPr>
            </w:pPr>
            <w:r>
              <w:rPr>
                <w:rFonts w:hint="eastAsia" w:ascii="Times New Roman" w:hAnsi="Times New Roman" w:eastAsia="宋体" w:cs="Times New Roman"/>
                <w:kern w:val="2"/>
                <w:sz w:val="21"/>
                <w:szCs w:val="24"/>
                <w:highlight w:val="none"/>
              </w:rPr>
              <w:t>□</w:t>
            </w:r>
            <w:r>
              <w:rPr>
                <w:rFonts w:hint="eastAsia" w:ascii="宋体" w:hAnsi="宋体" w:eastAsia="宋体" w:cs="Times New Roman"/>
                <w:kern w:val="2"/>
                <w:sz w:val="21"/>
                <w:szCs w:val="21"/>
                <w:highlight w:val="none"/>
              </w:rPr>
              <w:t>符合要求</w:t>
            </w:r>
          </w:p>
          <w:p>
            <w:pPr>
              <w:widowControl w:val="0"/>
              <w:spacing w:after="0" w:line="360" w:lineRule="auto"/>
              <w:jc w:val="both"/>
              <w:outlineLvl w:val="9"/>
              <w:rPr>
                <w:rFonts w:ascii="宋体" w:hAnsi="宋体" w:eastAsia="宋体" w:cs="Times New Roman"/>
                <w:kern w:val="2"/>
                <w:sz w:val="21"/>
                <w:szCs w:val="21"/>
                <w:highlight w:val="none"/>
              </w:rPr>
            </w:pPr>
            <w:r>
              <w:rPr>
                <w:rFonts w:hint="eastAsia" w:ascii="宋体" w:hAnsi="宋体" w:eastAsia="宋体" w:cs="Times New Roman"/>
                <w:kern w:val="2"/>
                <w:sz w:val="21"/>
                <w:szCs w:val="21"/>
                <w:highlight w:val="none"/>
              </w:rPr>
              <w:t>□需进一步补充资料</w:t>
            </w:r>
          </w:p>
          <w:p>
            <w:pPr>
              <w:widowControl w:val="0"/>
              <w:spacing w:after="0" w:line="360" w:lineRule="auto"/>
              <w:jc w:val="both"/>
              <w:outlineLvl w:val="9"/>
              <w:rPr>
                <w:rFonts w:ascii="宋体" w:hAnsi="宋体" w:eastAsia="宋体" w:cs="Times New Roman"/>
                <w:kern w:val="2"/>
                <w:sz w:val="21"/>
                <w:szCs w:val="21"/>
                <w:highlight w:val="none"/>
              </w:rPr>
            </w:pPr>
          </w:p>
        </w:tc>
        <w:tc>
          <w:tcPr>
            <w:tcW w:w="3351" w:type="dxa"/>
            <w:noWrap w:val="0"/>
            <w:vAlign w:val="center"/>
          </w:tcPr>
          <w:p>
            <w:pPr>
              <w:widowControl w:val="0"/>
              <w:spacing w:after="0" w:line="360" w:lineRule="auto"/>
              <w:jc w:val="both"/>
              <w:outlineLvl w:val="9"/>
              <w:rPr>
                <w:rFonts w:ascii="宋体" w:hAnsi="宋体" w:eastAsia="宋体" w:cs="Times New Roman"/>
                <w:kern w:val="2"/>
                <w:sz w:val="21"/>
                <w:szCs w:val="21"/>
                <w:highlight w:val="none"/>
              </w:rPr>
            </w:pPr>
            <w:r>
              <w:rPr>
                <w:rFonts w:hint="eastAsia" w:ascii="Times New Roman" w:hAnsi="Times New Roman" w:eastAsia="宋体" w:cs="Times New Roman"/>
                <w:kern w:val="2"/>
                <w:sz w:val="21"/>
                <w:szCs w:val="24"/>
                <w:highlight w:val="none"/>
              </w:rPr>
              <w:t>受理人：</w:t>
            </w:r>
            <w:r>
              <w:rPr>
                <w:rFonts w:hint="eastAsia" w:ascii="Times New Roman" w:hAnsi="Times New Roman" w:eastAsia="宋体" w:cs="Times New Roman"/>
                <w:b/>
                <w:kern w:val="2"/>
                <w:sz w:val="21"/>
                <w:szCs w:val="24"/>
                <w:highlight w:val="none"/>
              </w:rPr>
              <w:t xml:space="preserve">      </w:t>
            </w:r>
            <w:r>
              <w:rPr>
                <w:rFonts w:hint="eastAsia" w:ascii="宋体" w:hAnsi="宋体" w:eastAsia="宋体" w:cs="Times New Roman"/>
                <w:kern w:val="2"/>
                <w:sz w:val="21"/>
                <w:szCs w:val="21"/>
                <w:highlight w:val="none"/>
              </w:rPr>
              <w:t>结论日期：</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23" w:hRule="atLeast"/>
        </w:trPr>
        <w:tc>
          <w:tcPr>
            <w:tcW w:w="3761" w:type="dxa"/>
            <w:noWrap w:val="0"/>
            <w:vAlign w:val="center"/>
          </w:tcPr>
          <w:p>
            <w:pPr>
              <w:widowControl w:val="0"/>
              <w:spacing w:after="0" w:line="360" w:lineRule="auto"/>
              <w:jc w:val="center"/>
              <w:outlineLvl w:val="9"/>
              <w:rPr>
                <w:rFonts w:ascii="宋体" w:hAnsi="宋体" w:eastAsia="宋体" w:cs="Times New Roman"/>
                <w:b/>
                <w:kern w:val="2"/>
                <w:sz w:val="21"/>
                <w:szCs w:val="21"/>
                <w:highlight w:val="none"/>
              </w:rPr>
            </w:pPr>
            <w:r>
              <w:rPr>
                <w:rFonts w:hint="eastAsia" w:ascii="宋体" w:hAnsi="宋体" w:eastAsia="宋体" w:cs="Times New Roman"/>
                <w:b/>
                <w:kern w:val="2"/>
                <w:sz w:val="21"/>
                <w:szCs w:val="21"/>
                <w:highlight w:val="none"/>
              </w:rPr>
              <w:t>补充材料说明及结论</w:t>
            </w:r>
          </w:p>
        </w:tc>
        <w:tc>
          <w:tcPr>
            <w:tcW w:w="1153" w:type="dxa"/>
            <w:noWrap w:val="0"/>
            <w:vAlign w:val="center"/>
          </w:tcPr>
          <w:p>
            <w:pPr>
              <w:widowControl w:val="0"/>
              <w:spacing w:after="0" w:line="360" w:lineRule="auto"/>
              <w:jc w:val="both"/>
              <w:outlineLvl w:val="9"/>
              <w:rPr>
                <w:rFonts w:ascii="宋体" w:hAnsi="宋体" w:eastAsia="宋体" w:cs="Times New Roman"/>
                <w:kern w:val="2"/>
                <w:sz w:val="21"/>
                <w:szCs w:val="21"/>
                <w:highlight w:val="none"/>
              </w:rPr>
            </w:pPr>
            <w:r>
              <w:rPr>
                <w:rFonts w:hint="eastAsia" w:ascii="宋体" w:hAnsi="宋体" w:eastAsia="宋体" w:cs="Times New Roman"/>
                <w:kern w:val="2"/>
                <w:sz w:val="21"/>
                <w:szCs w:val="21"/>
                <w:highlight w:val="none"/>
              </w:rPr>
              <w:sym w:font="Wingdings 2" w:char="00A3"/>
            </w:r>
            <w:r>
              <w:rPr>
                <w:rFonts w:hint="eastAsia" w:ascii="宋体" w:hAnsi="宋体" w:eastAsia="宋体" w:cs="Times New Roman"/>
                <w:kern w:val="2"/>
                <w:sz w:val="21"/>
                <w:szCs w:val="21"/>
                <w:highlight w:val="none"/>
              </w:rPr>
              <w:t>Y   □N</w:t>
            </w:r>
          </w:p>
        </w:tc>
        <w:tc>
          <w:tcPr>
            <w:tcW w:w="3351" w:type="dxa"/>
            <w:noWrap w:val="0"/>
            <w:vAlign w:val="center"/>
          </w:tcPr>
          <w:p>
            <w:pPr>
              <w:widowControl w:val="0"/>
              <w:spacing w:after="0" w:line="360" w:lineRule="auto"/>
              <w:jc w:val="both"/>
              <w:outlineLvl w:val="9"/>
              <w:rPr>
                <w:rFonts w:hint="eastAsia" w:ascii="宋体" w:hAnsi="宋体" w:eastAsia="宋体" w:cs="Times New Roman"/>
                <w:kern w:val="2"/>
                <w:sz w:val="21"/>
                <w:szCs w:val="21"/>
                <w:highlight w:val="none"/>
                <w:lang w:val="en-US" w:eastAsia="zh-CN"/>
              </w:rPr>
            </w:pPr>
            <w:r>
              <w:rPr>
                <w:rFonts w:hint="eastAsia" w:ascii="Times New Roman" w:hAnsi="Times New Roman" w:eastAsia="宋体" w:cs="Times New Roman"/>
                <w:kern w:val="2"/>
                <w:sz w:val="21"/>
                <w:szCs w:val="24"/>
                <w:highlight w:val="none"/>
              </w:rPr>
              <w:t>受理人：</w:t>
            </w:r>
            <w:r>
              <w:rPr>
                <w:rFonts w:hint="eastAsia" w:ascii="Times New Roman" w:hAnsi="Times New Roman" w:eastAsia="宋体" w:cs="Times New Roman"/>
                <w:b/>
                <w:kern w:val="2"/>
                <w:sz w:val="21"/>
                <w:szCs w:val="24"/>
                <w:highlight w:val="none"/>
              </w:rPr>
              <w:t xml:space="preserve">      </w:t>
            </w:r>
            <w:r>
              <w:rPr>
                <w:rFonts w:hint="eastAsia" w:ascii="宋体" w:hAnsi="宋体" w:eastAsia="宋体" w:cs="Times New Roman"/>
                <w:kern w:val="2"/>
                <w:sz w:val="21"/>
                <w:szCs w:val="21"/>
                <w:highlight w:val="none"/>
              </w:rPr>
              <w:t>结论日期：</w:t>
            </w:r>
            <w:r>
              <w:rPr>
                <w:rFonts w:hint="eastAsia" w:ascii="宋体" w:hAnsi="宋体" w:eastAsia="宋体" w:cs="Times New Roman"/>
                <w:kern w:val="2"/>
                <w:sz w:val="21"/>
                <w:szCs w:val="21"/>
                <w:highlight w:val="none"/>
                <w:lang w:val="en-US" w:eastAsia="zh-CN"/>
              </w:rPr>
              <w:t>0</w:t>
            </w:r>
          </w:p>
        </w:tc>
      </w:tr>
    </w:tbl>
    <w:p>
      <w:pPr>
        <w:outlineLvl w:val="9"/>
        <w:rPr>
          <w:rFonts w:ascii="Times New Roman" w:hAnsi="Times New Roman" w:eastAsia="仿宋_GB2312" w:cs="Times New Roman"/>
          <w:highlight w:val="none"/>
        </w:rPr>
        <w:sectPr>
          <w:pgSz w:w="11906" w:h="16838"/>
          <w:pgMar w:top="1440" w:right="1803" w:bottom="1440" w:left="1803" w:header="851" w:footer="992" w:gutter="0"/>
          <w:cols w:space="720" w:num="1"/>
          <w:docGrid w:type="lines" w:linePitch="312" w:charSpace="0"/>
        </w:sectPr>
      </w:pPr>
    </w:p>
    <w:p>
      <w:pPr>
        <w:spacing w:before="0"/>
        <w:outlineLvl w:val="0"/>
        <w:rPr>
          <w:rFonts w:hint="eastAsia" w:ascii="仿宋_GB2312" w:hAnsi="仿宋_GB2312" w:eastAsia="仿宋_GB2312" w:cs="仿宋_GB2312"/>
          <w:b w:val="0"/>
          <w:bCs w:val="0"/>
          <w:color w:val="auto"/>
          <w:kern w:val="2"/>
          <w:sz w:val="30"/>
          <w:szCs w:val="30"/>
          <w:highlight w:val="none"/>
        </w:rPr>
      </w:pPr>
      <w:bookmarkStart w:id="48" w:name="_Toc28082"/>
      <w:r>
        <w:rPr>
          <w:rFonts w:hint="eastAsia" w:ascii="仿宋_GB2312" w:hAnsi="仿宋_GB2312" w:eastAsia="仿宋_GB2312" w:cs="仿宋_GB2312"/>
          <w:b w:val="0"/>
          <w:bCs w:val="0"/>
          <w:color w:val="auto"/>
          <w:kern w:val="2"/>
          <w:sz w:val="30"/>
          <w:szCs w:val="30"/>
          <w:highlight w:val="none"/>
        </w:rPr>
        <w:t>附件</w:t>
      </w:r>
      <w:r>
        <w:rPr>
          <w:rFonts w:hint="eastAsia" w:ascii="仿宋_GB2312" w:hAnsi="仿宋_GB2312" w:eastAsia="仿宋_GB2312" w:cs="仿宋_GB2312"/>
          <w:b w:val="0"/>
          <w:bCs w:val="0"/>
          <w:color w:val="auto"/>
          <w:kern w:val="2"/>
          <w:sz w:val="30"/>
          <w:szCs w:val="30"/>
          <w:highlight w:val="none"/>
          <w:lang w:val="en-US" w:eastAsia="zh-CN"/>
        </w:rPr>
        <w:t>4</w:t>
      </w:r>
      <w:r>
        <w:rPr>
          <w:rFonts w:hint="eastAsia" w:ascii="仿宋_GB2312" w:hAnsi="仿宋_GB2312" w:eastAsia="仿宋_GB2312" w:cs="仿宋_GB2312"/>
          <w:b w:val="0"/>
          <w:bCs w:val="0"/>
          <w:color w:val="auto"/>
          <w:kern w:val="2"/>
          <w:sz w:val="30"/>
          <w:szCs w:val="30"/>
          <w:highlight w:val="none"/>
        </w:rPr>
        <w:t xml:space="preserve"> </w:t>
      </w:r>
      <w:bookmarkEnd w:id="48"/>
    </w:p>
    <w:p>
      <w:pPr>
        <w:widowControl w:val="0"/>
        <w:wordWrap w:val="0"/>
        <w:spacing w:after="0" w:line="240" w:lineRule="auto"/>
        <w:jc w:val="right"/>
        <w:outlineLvl w:val="9"/>
        <w:rPr>
          <w:rFonts w:ascii="黑体" w:hAnsi="Times New Roman" w:eastAsia="黑体" w:cs="Times New Roman"/>
          <w:b/>
          <w:kern w:val="2"/>
          <w:sz w:val="24"/>
          <w:szCs w:val="24"/>
          <w:highlight w:val="none"/>
        </w:rPr>
      </w:pPr>
      <w:r>
        <w:rPr>
          <w:rFonts w:hint="eastAsia" w:ascii="宋体" w:hAnsi="宋体" w:eastAsia="宋体" w:cs="Times New Roman"/>
          <w:kern w:val="2"/>
          <w:sz w:val="21"/>
          <w:szCs w:val="21"/>
          <w:highlight w:val="none"/>
        </w:rPr>
        <w:t>受理编号</w:t>
      </w:r>
      <w:r>
        <w:rPr>
          <w:rFonts w:hint="eastAsia" w:ascii="宋体" w:hAnsi="宋体" w:eastAsia="宋体" w:cs="Times New Roman"/>
          <w:b/>
          <w:kern w:val="2"/>
          <w:sz w:val="21"/>
          <w:szCs w:val="21"/>
          <w:highlight w:val="none"/>
        </w:rPr>
        <w:t>：</w:t>
      </w:r>
      <w:r>
        <w:rPr>
          <w:rFonts w:hint="eastAsia" w:ascii="宋体" w:hAnsi="宋体" w:eastAsia="宋体" w:cs="Times New Roman"/>
          <w:b/>
          <w:kern w:val="2"/>
          <w:sz w:val="21"/>
          <w:szCs w:val="21"/>
          <w:highlight w:val="none"/>
          <w:u w:val="single"/>
        </w:rPr>
        <w:t xml:space="preserve">                </w:t>
      </w:r>
    </w:p>
    <w:p>
      <w:pPr>
        <w:widowControl w:val="0"/>
        <w:spacing w:after="0" w:line="240" w:lineRule="auto"/>
        <w:jc w:val="center"/>
        <w:outlineLvl w:val="9"/>
        <w:rPr>
          <w:rFonts w:ascii="黑体" w:hAnsi="Times New Roman" w:eastAsia="黑体" w:cs="Times New Roman"/>
          <w:b/>
          <w:kern w:val="2"/>
          <w:sz w:val="30"/>
          <w:szCs w:val="30"/>
          <w:highlight w:val="none"/>
        </w:rPr>
      </w:pPr>
      <w:r>
        <w:rPr>
          <w:rFonts w:hint="eastAsia" w:ascii="华文中宋" w:hAnsi="华文中宋" w:eastAsia="华文中宋" w:cs="华文中宋"/>
          <w:b/>
          <w:kern w:val="2"/>
          <w:sz w:val="36"/>
          <w:szCs w:val="36"/>
          <w:highlight w:val="none"/>
        </w:rPr>
        <w:t>设施设备绿色运行管理服务认证受理通知单</w:t>
      </w:r>
    </w:p>
    <w:p>
      <w:pPr>
        <w:widowControl w:val="0"/>
        <w:spacing w:after="0" w:line="240" w:lineRule="auto"/>
        <w:jc w:val="both"/>
        <w:outlineLvl w:val="9"/>
        <w:rPr>
          <w:rFonts w:ascii="Times New Roman" w:hAnsi="Times New Roman" w:eastAsia="宋体" w:cs="Times New Roman"/>
          <w:kern w:val="2"/>
          <w:sz w:val="24"/>
          <w:szCs w:val="24"/>
          <w:highlight w:val="none"/>
        </w:rPr>
      </w:pPr>
    </w:p>
    <w:p>
      <w:pPr>
        <w:widowControl w:val="0"/>
        <w:spacing w:after="0" w:line="240" w:lineRule="auto"/>
        <w:jc w:val="both"/>
        <w:outlineLvl w:val="9"/>
        <w:rPr>
          <w:rFonts w:ascii="Times New Roman" w:hAnsi="Times New Roman" w:eastAsia="宋体" w:cs="Times New Roman"/>
          <w:kern w:val="2"/>
          <w:sz w:val="24"/>
          <w:szCs w:val="24"/>
          <w:highlight w:val="none"/>
        </w:rPr>
      </w:pPr>
    </w:p>
    <w:p>
      <w:pPr>
        <w:widowControl w:val="0"/>
        <w:spacing w:after="0" w:line="240" w:lineRule="auto"/>
        <w:jc w:val="both"/>
        <w:outlineLvl w:val="9"/>
        <w:rPr>
          <w:rFonts w:ascii="宋体" w:hAnsi="宋体" w:eastAsia="宋体" w:cs="Times New Roman"/>
          <w:kern w:val="2"/>
          <w:sz w:val="21"/>
          <w:szCs w:val="21"/>
          <w:highlight w:val="none"/>
        </w:rPr>
      </w:pPr>
      <w:r>
        <w:rPr>
          <w:rFonts w:hint="eastAsia" w:ascii="宋体" w:hAnsi="宋体" w:eastAsia="宋体" w:cs="Times New Roman"/>
          <w:kern w:val="2"/>
          <w:sz w:val="21"/>
          <w:szCs w:val="21"/>
          <w:highlight w:val="none"/>
          <w:u w:val="single"/>
        </w:rPr>
        <w:t xml:space="preserve">                                  </w:t>
      </w:r>
      <w:r>
        <w:rPr>
          <w:rFonts w:hint="eastAsia" w:ascii="宋体" w:hAnsi="宋体" w:eastAsia="宋体" w:cs="Times New Roman"/>
          <w:kern w:val="2"/>
          <w:sz w:val="21"/>
          <w:szCs w:val="21"/>
          <w:highlight w:val="none"/>
        </w:rPr>
        <w:t>：</w:t>
      </w:r>
    </w:p>
    <w:p>
      <w:pPr>
        <w:widowControl w:val="0"/>
        <w:spacing w:after="0" w:line="360" w:lineRule="auto"/>
        <w:jc w:val="both"/>
        <w:outlineLvl w:val="9"/>
        <w:rPr>
          <w:rFonts w:ascii="宋体" w:hAnsi="宋体" w:eastAsia="宋体" w:cs="Times New Roman"/>
          <w:kern w:val="2"/>
          <w:sz w:val="21"/>
          <w:szCs w:val="21"/>
          <w:highlight w:val="none"/>
        </w:rPr>
      </w:pP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both"/>
        <w:textAlignment w:val="auto"/>
        <w:outlineLvl w:val="9"/>
        <w:rPr>
          <w:rFonts w:ascii="宋体" w:hAnsi="宋体" w:eastAsia="宋体" w:cs="Times New Roman"/>
          <w:kern w:val="2"/>
          <w:sz w:val="21"/>
          <w:szCs w:val="21"/>
          <w:highlight w:val="none"/>
        </w:rPr>
      </w:pPr>
      <w:r>
        <w:rPr>
          <w:rFonts w:hint="eastAsia" w:ascii="宋体" w:hAnsi="宋体" w:eastAsia="宋体" w:cs="Times New Roman"/>
          <w:kern w:val="2"/>
          <w:sz w:val="21"/>
          <w:szCs w:val="21"/>
          <w:highlight w:val="none"/>
        </w:rPr>
        <w:t>贵单位于</w:t>
      </w:r>
      <w:r>
        <w:rPr>
          <w:rFonts w:hint="eastAsia" w:ascii="宋体" w:hAnsi="宋体" w:eastAsia="宋体" w:cs="Times New Roman"/>
          <w:kern w:val="2"/>
          <w:sz w:val="21"/>
          <w:szCs w:val="21"/>
          <w:highlight w:val="none"/>
          <w:u w:val="single"/>
        </w:rPr>
        <w:t xml:space="preserve">        </w:t>
      </w:r>
      <w:r>
        <w:rPr>
          <w:rFonts w:hint="eastAsia" w:ascii="宋体" w:hAnsi="宋体" w:eastAsia="宋体" w:cs="Times New Roman"/>
          <w:kern w:val="2"/>
          <w:sz w:val="21"/>
          <w:szCs w:val="21"/>
          <w:highlight w:val="none"/>
        </w:rPr>
        <w:t>年</w:t>
      </w:r>
      <w:r>
        <w:rPr>
          <w:rFonts w:hint="eastAsia" w:ascii="宋体" w:hAnsi="宋体" w:eastAsia="宋体" w:cs="Times New Roman"/>
          <w:kern w:val="2"/>
          <w:sz w:val="21"/>
          <w:szCs w:val="21"/>
          <w:highlight w:val="none"/>
          <w:u w:val="single"/>
        </w:rPr>
        <w:t xml:space="preserve">      </w:t>
      </w:r>
      <w:r>
        <w:rPr>
          <w:rFonts w:hint="eastAsia" w:ascii="宋体" w:hAnsi="宋体" w:eastAsia="宋体" w:cs="Times New Roman"/>
          <w:kern w:val="2"/>
          <w:sz w:val="21"/>
          <w:szCs w:val="21"/>
          <w:highlight w:val="none"/>
        </w:rPr>
        <w:t>月提交的设施设备绿色运行管理服务认证申请，经我中心评审，决定予以受理。现将有关事宜通知如下：</w:t>
      </w:r>
    </w:p>
    <w:p>
      <w:pPr>
        <w:widowControl w:val="0"/>
        <w:numPr>
          <w:ilvl w:val="0"/>
          <w:numId w:val="2"/>
        </w:numPr>
        <w:spacing w:after="0" w:line="360" w:lineRule="auto"/>
        <w:jc w:val="both"/>
        <w:outlineLvl w:val="9"/>
        <w:rPr>
          <w:rFonts w:ascii="宋体" w:hAnsi="宋体" w:eastAsia="宋体" w:cs="Times New Roman"/>
          <w:kern w:val="2"/>
          <w:sz w:val="21"/>
          <w:szCs w:val="21"/>
          <w:highlight w:val="none"/>
        </w:rPr>
      </w:pPr>
      <w:r>
        <w:rPr>
          <w:rFonts w:hint="eastAsia" w:ascii="宋体" w:hAnsi="宋体" w:eastAsia="宋体" w:cs="Times New Roman"/>
          <w:b/>
          <w:kern w:val="2"/>
          <w:sz w:val="21"/>
          <w:szCs w:val="21"/>
          <w:highlight w:val="none"/>
        </w:rPr>
        <w:t>项目信息</w:t>
      </w:r>
    </w:p>
    <w:tbl>
      <w:tblPr>
        <w:tblStyle w:val="6"/>
        <w:tblW w:w="7054" w:type="dxa"/>
        <w:tblInd w:w="739"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761"/>
        <w:gridCol w:w="1764"/>
        <w:gridCol w:w="1764"/>
        <w:gridCol w:w="176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1761" w:type="dxa"/>
            <w:noWrap w:val="0"/>
            <w:vAlign w:val="center"/>
          </w:tcPr>
          <w:p>
            <w:pPr>
              <w:widowControl w:val="0"/>
              <w:spacing w:after="0" w:line="360" w:lineRule="exact"/>
              <w:jc w:val="center"/>
              <w:outlineLvl w:val="9"/>
              <w:rPr>
                <w:rFonts w:ascii="宋体" w:hAnsi="宋体" w:eastAsia="宋体" w:cs="Times New Roman"/>
                <w:kern w:val="2"/>
                <w:sz w:val="21"/>
                <w:szCs w:val="21"/>
                <w:highlight w:val="none"/>
              </w:rPr>
            </w:pPr>
            <w:r>
              <w:rPr>
                <w:rFonts w:hint="eastAsia" w:ascii="宋体" w:hAnsi="宋体" w:eastAsia="宋体" w:cs="Times New Roman"/>
                <w:kern w:val="2"/>
                <w:sz w:val="21"/>
                <w:szCs w:val="21"/>
                <w:highlight w:val="none"/>
              </w:rPr>
              <w:t>项目名称</w:t>
            </w:r>
          </w:p>
        </w:tc>
        <w:tc>
          <w:tcPr>
            <w:tcW w:w="5293" w:type="dxa"/>
            <w:gridSpan w:val="3"/>
            <w:noWrap w:val="0"/>
            <w:vAlign w:val="center"/>
          </w:tcPr>
          <w:p>
            <w:pPr>
              <w:widowControl w:val="0"/>
              <w:spacing w:after="0" w:line="360" w:lineRule="exact"/>
              <w:jc w:val="center"/>
              <w:outlineLvl w:val="9"/>
              <w:rPr>
                <w:rFonts w:ascii="宋体" w:hAnsi="宋体" w:eastAsia="宋体" w:cs="Times New Roman"/>
                <w:kern w:val="2"/>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1761" w:type="dxa"/>
            <w:noWrap w:val="0"/>
            <w:vAlign w:val="center"/>
          </w:tcPr>
          <w:p>
            <w:pPr>
              <w:widowControl w:val="0"/>
              <w:spacing w:after="0" w:line="360" w:lineRule="exact"/>
              <w:jc w:val="center"/>
              <w:outlineLvl w:val="9"/>
              <w:rPr>
                <w:rFonts w:ascii="宋体" w:hAnsi="宋体" w:eastAsia="宋体" w:cs="Times New Roman"/>
                <w:kern w:val="2"/>
                <w:sz w:val="21"/>
                <w:szCs w:val="21"/>
                <w:highlight w:val="none"/>
              </w:rPr>
            </w:pPr>
            <w:r>
              <w:rPr>
                <w:rFonts w:hint="eastAsia" w:ascii="宋体" w:hAnsi="宋体" w:eastAsia="宋体" w:cs="Times New Roman"/>
                <w:kern w:val="2"/>
                <w:sz w:val="21"/>
                <w:szCs w:val="21"/>
                <w:highlight w:val="none"/>
              </w:rPr>
              <w:t>项目地址</w:t>
            </w:r>
          </w:p>
        </w:tc>
        <w:tc>
          <w:tcPr>
            <w:tcW w:w="5293" w:type="dxa"/>
            <w:gridSpan w:val="3"/>
            <w:noWrap w:val="0"/>
            <w:vAlign w:val="center"/>
          </w:tcPr>
          <w:p>
            <w:pPr>
              <w:widowControl w:val="0"/>
              <w:spacing w:after="0" w:line="360" w:lineRule="exact"/>
              <w:jc w:val="center"/>
              <w:outlineLvl w:val="9"/>
              <w:rPr>
                <w:rFonts w:ascii="宋体" w:hAnsi="宋体" w:eastAsia="宋体" w:cs="Times New Roman"/>
                <w:kern w:val="2"/>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1761" w:type="dxa"/>
            <w:noWrap w:val="0"/>
            <w:vAlign w:val="center"/>
          </w:tcPr>
          <w:p>
            <w:pPr>
              <w:widowControl w:val="0"/>
              <w:spacing w:after="0" w:line="360" w:lineRule="exact"/>
              <w:jc w:val="center"/>
              <w:outlineLvl w:val="9"/>
              <w:rPr>
                <w:rFonts w:ascii="宋体" w:hAnsi="宋体" w:eastAsia="宋体" w:cs="Times New Roman"/>
                <w:kern w:val="2"/>
                <w:sz w:val="21"/>
                <w:szCs w:val="21"/>
                <w:highlight w:val="none"/>
              </w:rPr>
            </w:pPr>
            <w:r>
              <w:rPr>
                <w:rFonts w:hint="eastAsia" w:ascii="宋体" w:hAnsi="宋体" w:eastAsia="宋体" w:cs="Times New Roman"/>
                <w:kern w:val="2"/>
                <w:sz w:val="21"/>
                <w:szCs w:val="21"/>
                <w:highlight w:val="none"/>
              </w:rPr>
              <w:t>建筑类型</w:t>
            </w:r>
          </w:p>
        </w:tc>
        <w:tc>
          <w:tcPr>
            <w:tcW w:w="1764" w:type="dxa"/>
            <w:noWrap w:val="0"/>
            <w:vAlign w:val="center"/>
          </w:tcPr>
          <w:p>
            <w:pPr>
              <w:widowControl w:val="0"/>
              <w:spacing w:after="0" w:line="360" w:lineRule="exact"/>
              <w:jc w:val="center"/>
              <w:outlineLvl w:val="9"/>
              <w:rPr>
                <w:rFonts w:ascii="宋体" w:hAnsi="宋体" w:eastAsia="宋体" w:cs="Times New Roman"/>
                <w:kern w:val="2"/>
                <w:sz w:val="21"/>
                <w:szCs w:val="21"/>
                <w:highlight w:val="none"/>
              </w:rPr>
            </w:pPr>
          </w:p>
        </w:tc>
        <w:tc>
          <w:tcPr>
            <w:tcW w:w="1764" w:type="dxa"/>
            <w:noWrap w:val="0"/>
            <w:vAlign w:val="center"/>
          </w:tcPr>
          <w:p>
            <w:pPr>
              <w:widowControl w:val="0"/>
              <w:spacing w:after="0" w:line="360" w:lineRule="exact"/>
              <w:jc w:val="center"/>
              <w:outlineLvl w:val="9"/>
              <w:rPr>
                <w:rFonts w:ascii="宋体" w:hAnsi="宋体" w:eastAsia="宋体" w:cs="Times New Roman"/>
                <w:kern w:val="2"/>
                <w:sz w:val="21"/>
                <w:szCs w:val="21"/>
                <w:highlight w:val="none"/>
              </w:rPr>
            </w:pPr>
            <w:r>
              <w:rPr>
                <w:rFonts w:hint="eastAsia" w:ascii="宋体" w:hAnsi="宋体" w:eastAsia="宋体" w:cs="Times New Roman"/>
                <w:kern w:val="2"/>
                <w:sz w:val="21"/>
                <w:szCs w:val="21"/>
                <w:highlight w:val="none"/>
              </w:rPr>
              <w:t>建筑面积</w:t>
            </w:r>
          </w:p>
        </w:tc>
        <w:tc>
          <w:tcPr>
            <w:tcW w:w="1765" w:type="dxa"/>
            <w:noWrap w:val="0"/>
            <w:vAlign w:val="center"/>
          </w:tcPr>
          <w:p>
            <w:pPr>
              <w:widowControl w:val="0"/>
              <w:spacing w:after="0" w:line="360" w:lineRule="exact"/>
              <w:jc w:val="center"/>
              <w:outlineLvl w:val="9"/>
              <w:rPr>
                <w:rFonts w:ascii="宋体" w:hAnsi="宋体" w:eastAsia="宋体" w:cs="Times New Roman"/>
                <w:kern w:val="2"/>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1761" w:type="dxa"/>
            <w:noWrap w:val="0"/>
            <w:vAlign w:val="center"/>
          </w:tcPr>
          <w:p>
            <w:pPr>
              <w:widowControl w:val="0"/>
              <w:spacing w:after="0" w:line="360" w:lineRule="exact"/>
              <w:jc w:val="center"/>
              <w:outlineLvl w:val="9"/>
              <w:rPr>
                <w:rFonts w:ascii="宋体" w:hAnsi="宋体" w:eastAsia="宋体" w:cs="Times New Roman"/>
                <w:kern w:val="2"/>
                <w:sz w:val="21"/>
                <w:szCs w:val="21"/>
                <w:highlight w:val="none"/>
              </w:rPr>
            </w:pPr>
            <w:r>
              <w:rPr>
                <w:rFonts w:hint="eastAsia" w:ascii="宋体" w:hAnsi="宋体" w:eastAsia="宋体" w:cs="Times New Roman"/>
                <w:kern w:val="2"/>
                <w:sz w:val="21"/>
                <w:szCs w:val="21"/>
                <w:highlight w:val="none"/>
              </w:rPr>
              <w:t>建筑层数</w:t>
            </w:r>
          </w:p>
        </w:tc>
        <w:tc>
          <w:tcPr>
            <w:tcW w:w="1764" w:type="dxa"/>
            <w:noWrap w:val="0"/>
            <w:vAlign w:val="center"/>
          </w:tcPr>
          <w:p>
            <w:pPr>
              <w:widowControl w:val="0"/>
              <w:spacing w:after="0" w:line="360" w:lineRule="exact"/>
              <w:jc w:val="center"/>
              <w:outlineLvl w:val="9"/>
              <w:rPr>
                <w:rFonts w:ascii="宋体" w:hAnsi="宋体" w:eastAsia="宋体" w:cs="Times New Roman"/>
                <w:kern w:val="2"/>
                <w:sz w:val="21"/>
                <w:szCs w:val="21"/>
                <w:highlight w:val="none"/>
              </w:rPr>
            </w:pPr>
          </w:p>
        </w:tc>
        <w:tc>
          <w:tcPr>
            <w:tcW w:w="1764" w:type="dxa"/>
            <w:noWrap w:val="0"/>
            <w:vAlign w:val="center"/>
          </w:tcPr>
          <w:p>
            <w:pPr>
              <w:widowControl w:val="0"/>
              <w:spacing w:after="0" w:line="360" w:lineRule="auto"/>
              <w:jc w:val="center"/>
              <w:outlineLvl w:val="9"/>
              <w:rPr>
                <w:rFonts w:ascii="宋体" w:hAnsi="宋体" w:eastAsia="宋体" w:cs="Times New Roman"/>
                <w:kern w:val="2"/>
                <w:sz w:val="21"/>
                <w:szCs w:val="21"/>
                <w:highlight w:val="none"/>
              </w:rPr>
            </w:pPr>
            <w:r>
              <w:rPr>
                <w:rFonts w:hint="eastAsia" w:ascii="宋体" w:hAnsi="宋体" w:eastAsia="宋体" w:cs="Times New Roman"/>
                <w:kern w:val="2"/>
                <w:sz w:val="21"/>
                <w:szCs w:val="21"/>
                <w:highlight w:val="none"/>
              </w:rPr>
              <w:t>设施设备管</w:t>
            </w:r>
          </w:p>
          <w:p>
            <w:pPr>
              <w:widowControl w:val="0"/>
              <w:spacing w:after="0" w:line="360" w:lineRule="exact"/>
              <w:jc w:val="center"/>
              <w:outlineLvl w:val="9"/>
              <w:rPr>
                <w:rFonts w:ascii="宋体" w:hAnsi="宋体" w:eastAsia="宋体" w:cs="Times New Roman"/>
                <w:kern w:val="2"/>
                <w:sz w:val="21"/>
                <w:szCs w:val="21"/>
                <w:highlight w:val="none"/>
              </w:rPr>
            </w:pPr>
            <w:r>
              <w:rPr>
                <w:rFonts w:hint="eastAsia" w:ascii="宋体" w:hAnsi="宋体" w:eastAsia="宋体" w:cs="Times New Roman"/>
                <w:kern w:val="2"/>
                <w:sz w:val="21"/>
                <w:szCs w:val="21"/>
                <w:highlight w:val="none"/>
              </w:rPr>
              <w:t>理团队人数</w:t>
            </w:r>
          </w:p>
        </w:tc>
        <w:tc>
          <w:tcPr>
            <w:tcW w:w="1765" w:type="dxa"/>
            <w:noWrap w:val="0"/>
            <w:vAlign w:val="center"/>
          </w:tcPr>
          <w:p>
            <w:pPr>
              <w:widowControl w:val="0"/>
              <w:spacing w:after="0" w:line="360" w:lineRule="exact"/>
              <w:jc w:val="center"/>
              <w:outlineLvl w:val="9"/>
              <w:rPr>
                <w:rFonts w:ascii="宋体" w:hAnsi="宋体" w:eastAsia="宋体" w:cs="Times New Roman"/>
                <w:kern w:val="2"/>
                <w:sz w:val="21"/>
                <w:szCs w:val="21"/>
                <w:highlight w:val="none"/>
              </w:rPr>
            </w:pPr>
          </w:p>
        </w:tc>
      </w:tr>
    </w:tbl>
    <w:p>
      <w:pPr>
        <w:widowControl w:val="0"/>
        <w:spacing w:after="0" w:line="360" w:lineRule="auto"/>
        <w:ind w:left="480"/>
        <w:jc w:val="both"/>
        <w:outlineLvl w:val="9"/>
        <w:rPr>
          <w:rFonts w:ascii="宋体" w:hAnsi="宋体" w:eastAsia="宋体" w:cs="Times New Roman"/>
          <w:kern w:val="2"/>
          <w:sz w:val="21"/>
          <w:szCs w:val="21"/>
          <w:highlight w:val="none"/>
        </w:rPr>
      </w:pPr>
    </w:p>
    <w:p>
      <w:pPr>
        <w:widowControl w:val="0"/>
        <w:numPr>
          <w:ilvl w:val="0"/>
          <w:numId w:val="2"/>
        </w:numPr>
        <w:spacing w:after="0" w:line="360" w:lineRule="auto"/>
        <w:jc w:val="both"/>
        <w:outlineLvl w:val="9"/>
        <w:rPr>
          <w:rFonts w:ascii="宋体" w:hAnsi="宋体" w:eastAsia="宋体" w:cs="Times New Roman"/>
          <w:b/>
          <w:kern w:val="2"/>
          <w:sz w:val="21"/>
          <w:szCs w:val="21"/>
          <w:highlight w:val="none"/>
        </w:rPr>
      </w:pPr>
      <w:r>
        <w:rPr>
          <w:rFonts w:hint="eastAsia" w:ascii="宋体" w:hAnsi="宋体" w:eastAsia="宋体" w:cs="Times New Roman"/>
          <w:b/>
          <w:kern w:val="2"/>
          <w:sz w:val="21"/>
          <w:szCs w:val="21"/>
          <w:highlight w:val="none"/>
        </w:rPr>
        <w:t>认证合同</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both"/>
        <w:textAlignment w:val="auto"/>
        <w:outlineLvl w:val="9"/>
        <w:rPr>
          <w:rFonts w:ascii="宋体" w:hAnsi="宋体" w:eastAsia="宋体" w:cs="Times New Roman"/>
          <w:kern w:val="2"/>
          <w:sz w:val="21"/>
          <w:szCs w:val="21"/>
          <w:highlight w:val="none"/>
        </w:rPr>
      </w:pPr>
      <w:r>
        <w:rPr>
          <w:rFonts w:hint="eastAsia" w:ascii="宋体" w:hAnsi="宋体" w:eastAsia="宋体" w:cs="Times New Roman"/>
          <w:kern w:val="2"/>
          <w:sz w:val="21"/>
          <w:szCs w:val="21"/>
          <w:highlight w:val="none"/>
        </w:rPr>
        <w:t>请贵单位收到本通知单15个工作日内，指派专人负责与我单位签订认证合同。</w:t>
      </w:r>
    </w:p>
    <w:p>
      <w:pPr>
        <w:widowControl w:val="0"/>
        <w:spacing w:after="0" w:line="360" w:lineRule="auto"/>
        <w:ind w:firstLine="480"/>
        <w:jc w:val="both"/>
        <w:outlineLvl w:val="9"/>
        <w:rPr>
          <w:rFonts w:ascii="宋体" w:hAnsi="宋体" w:eastAsia="宋体" w:cs="Times New Roman"/>
          <w:kern w:val="2"/>
          <w:sz w:val="21"/>
          <w:szCs w:val="21"/>
          <w:highlight w:val="none"/>
        </w:rPr>
      </w:pPr>
    </w:p>
    <w:p>
      <w:pPr>
        <w:widowControl w:val="0"/>
        <w:numPr>
          <w:ilvl w:val="0"/>
          <w:numId w:val="2"/>
        </w:numPr>
        <w:spacing w:after="0" w:line="360" w:lineRule="auto"/>
        <w:jc w:val="both"/>
        <w:outlineLvl w:val="9"/>
        <w:rPr>
          <w:rFonts w:ascii="宋体" w:hAnsi="宋体" w:eastAsia="宋体" w:cs="Times New Roman"/>
          <w:b/>
          <w:kern w:val="2"/>
          <w:sz w:val="21"/>
          <w:szCs w:val="21"/>
          <w:highlight w:val="none"/>
        </w:rPr>
      </w:pPr>
      <w:r>
        <w:rPr>
          <w:rFonts w:hint="eastAsia" w:ascii="宋体" w:hAnsi="宋体" w:eastAsia="宋体" w:cs="Times New Roman"/>
          <w:b/>
          <w:kern w:val="2"/>
          <w:sz w:val="21"/>
          <w:szCs w:val="21"/>
          <w:highlight w:val="none"/>
        </w:rPr>
        <w:t>认证费用</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both"/>
        <w:textAlignment w:val="auto"/>
        <w:outlineLvl w:val="9"/>
        <w:rPr>
          <w:rFonts w:ascii="宋体" w:hAnsi="宋体" w:eastAsia="宋体" w:cs="Times New Roman"/>
          <w:kern w:val="2"/>
          <w:sz w:val="21"/>
          <w:szCs w:val="21"/>
          <w:highlight w:val="none"/>
        </w:rPr>
      </w:pPr>
      <w:r>
        <w:rPr>
          <w:rFonts w:hint="eastAsia" w:ascii="宋体" w:hAnsi="宋体" w:eastAsia="宋体" w:cs="Times New Roman"/>
          <w:kern w:val="2"/>
          <w:sz w:val="21"/>
          <w:szCs w:val="21"/>
          <w:highlight w:val="none"/>
        </w:rPr>
        <w:t>请参见收费通知单。</w:t>
      </w:r>
    </w:p>
    <w:p>
      <w:pPr>
        <w:widowControl w:val="0"/>
        <w:spacing w:after="0" w:line="360" w:lineRule="auto"/>
        <w:jc w:val="both"/>
        <w:outlineLvl w:val="9"/>
        <w:rPr>
          <w:rFonts w:ascii="宋体" w:hAnsi="宋体" w:eastAsia="宋体" w:cs="Times New Roman"/>
          <w:b/>
          <w:kern w:val="2"/>
          <w:sz w:val="21"/>
          <w:szCs w:val="21"/>
          <w:highlight w:val="none"/>
        </w:rPr>
      </w:pPr>
    </w:p>
    <w:p>
      <w:pPr>
        <w:widowControl w:val="0"/>
        <w:numPr>
          <w:ilvl w:val="0"/>
          <w:numId w:val="2"/>
        </w:numPr>
        <w:spacing w:after="0" w:line="360" w:lineRule="auto"/>
        <w:jc w:val="both"/>
        <w:outlineLvl w:val="9"/>
        <w:rPr>
          <w:rFonts w:ascii="宋体" w:hAnsi="宋体" w:eastAsia="宋体" w:cs="Times New Roman"/>
          <w:b/>
          <w:kern w:val="2"/>
          <w:sz w:val="21"/>
          <w:szCs w:val="21"/>
          <w:highlight w:val="none"/>
        </w:rPr>
      </w:pPr>
      <w:r>
        <w:rPr>
          <w:rFonts w:hint="eastAsia" w:ascii="宋体" w:hAnsi="宋体" w:eastAsia="宋体" w:cs="Times New Roman"/>
          <w:b/>
          <w:kern w:val="2"/>
          <w:sz w:val="21"/>
          <w:szCs w:val="21"/>
          <w:highlight w:val="none"/>
        </w:rPr>
        <w:t>联系方式</w:t>
      </w:r>
    </w:p>
    <w:p>
      <w:pPr>
        <w:widowControl w:val="0"/>
        <w:spacing w:after="0" w:line="360" w:lineRule="auto"/>
        <w:ind w:firstLine="405"/>
        <w:jc w:val="both"/>
        <w:outlineLvl w:val="9"/>
        <w:rPr>
          <w:rFonts w:ascii="宋体" w:hAnsi="宋体" w:eastAsia="宋体" w:cs="Times New Roman"/>
          <w:kern w:val="2"/>
          <w:sz w:val="21"/>
          <w:szCs w:val="21"/>
          <w:highlight w:val="none"/>
        </w:rPr>
      </w:pPr>
      <w:r>
        <w:rPr>
          <w:rFonts w:hint="eastAsia" w:ascii="宋体" w:hAnsi="宋体" w:eastAsia="宋体" w:cs="Times New Roman"/>
          <w:kern w:val="2"/>
          <w:sz w:val="21"/>
          <w:szCs w:val="21"/>
          <w:highlight w:val="none"/>
        </w:rPr>
        <w:t>联系部门：</w:t>
      </w:r>
    </w:p>
    <w:p>
      <w:pPr>
        <w:widowControl w:val="0"/>
        <w:spacing w:after="0" w:line="360" w:lineRule="auto"/>
        <w:ind w:firstLine="405"/>
        <w:jc w:val="both"/>
        <w:outlineLvl w:val="9"/>
        <w:rPr>
          <w:rFonts w:ascii="宋体" w:hAnsi="宋体" w:eastAsia="宋体" w:cs="Times New Roman"/>
          <w:kern w:val="2"/>
          <w:sz w:val="21"/>
          <w:szCs w:val="21"/>
          <w:highlight w:val="none"/>
        </w:rPr>
      </w:pPr>
      <w:r>
        <w:rPr>
          <w:rFonts w:hint="eastAsia" w:ascii="宋体" w:hAnsi="宋体" w:eastAsia="宋体" w:cs="Times New Roman"/>
          <w:kern w:val="2"/>
          <w:sz w:val="21"/>
          <w:szCs w:val="21"/>
          <w:highlight w:val="none"/>
        </w:rPr>
        <w:t>项目负责人：                                  认证部负责人：</w:t>
      </w:r>
    </w:p>
    <w:p>
      <w:pPr>
        <w:widowControl w:val="0"/>
        <w:spacing w:after="0" w:line="360" w:lineRule="auto"/>
        <w:ind w:firstLine="420"/>
        <w:jc w:val="both"/>
        <w:outlineLvl w:val="9"/>
        <w:rPr>
          <w:rFonts w:ascii="宋体" w:hAnsi="宋体" w:eastAsia="宋体" w:cs="Times New Roman"/>
          <w:kern w:val="2"/>
          <w:sz w:val="21"/>
          <w:szCs w:val="21"/>
          <w:highlight w:val="none"/>
        </w:rPr>
      </w:pPr>
      <w:r>
        <w:rPr>
          <w:rFonts w:hint="eastAsia" w:ascii="宋体" w:hAnsi="宋体" w:eastAsia="宋体" w:cs="Times New Roman"/>
          <w:kern w:val="2"/>
          <w:sz w:val="21"/>
          <w:szCs w:val="21"/>
          <w:highlight w:val="none"/>
        </w:rPr>
        <w:t>联系电话：                                    传真：</w:t>
      </w:r>
    </w:p>
    <w:p>
      <w:pPr>
        <w:widowControl w:val="0"/>
        <w:spacing w:after="0" w:line="360" w:lineRule="auto"/>
        <w:ind w:left="420" w:leftChars="200"/>
        <w:jc w:val="both"/>
        <w:outlineLvl w:val="9"/>
        <w:rPr>
          <w:rFonts w:ascii="宋体" w:hAnsi="宋体" w:eastAsia="宋体" w:cs="Times New Roman"/>
          <w:kern w:val="2"/>
          <w:sz w:val="21"/>
          <w:szCs w:val="21"/>
          <w:highlight w:val="none"/>
        </w:rPr>
      </w:pPr>
      <w:r>
        <w:rPr>
          <w:rFonts w:hint="eastAsia" w:ascii="宋体" w:hAnsi="宋体" w:eastAsia="宋体" w:cs="Times New Roman"/>
          <w:kern w:val="2"/>
          <w:sz w:val="21"/>
          <w:szCs w:val="21"/>
          <w:highlight w:val="none"/>
        </w:rPr>
        <w:t xml:space="preserve">地址：                                        邮编：  </w:t>
      </w:r>
    </w:p>
    <w:p>
      <w:pPr>
        <w:widowControl w:val="0"/>
        <w:spacing w:after="0" w:line="360" w:lineRule="auto"/>
        <w:ind w:left="420" w:leftChars="200"/>
        <w:jc w:val="both"/>
        <w:outlineLvl w:val="9"/>
        <w:rPr>
          <w:rFonts w:ascii="宋体" w:hAnsi="宋体" w:eastAsia="宋体" w:cs="Times New Roman"/>
          <w:color w:val="000000"/>
          <w:kern w:val="2"/>
          <w:sz w:val="21"/>
          <w:szCs w:val="21"/>
          <w:highlight w:val="none"/>
        </w:rPr>
      </w:pPr>
      <w:r>
        <w:rPr>
          <w:rFonts w:hint="eastAsia" w:ascii="宋体" w:hAnsi="宋体" w:eastAsia="宋体" w:cs="Times New Roman"/>
          <w:kern w:val="2"/>
          <w:sz w:val="21"/>
          <w:szCs w:val="21"/>
          <w:highlight w:val="none"/>
        </w:rPr>
        <w:t>网址：</w:t>
      </w:r>
    </w:p>
    <w:p>
      <w:pPr>
        <w:widowControl w:val="0"/>
        <w:spacing w:after="0" w:line="360" w:lineRule="auto"/>
        <w:jc w:val="both"/>
        <w:outlineLvl w:val="9"/>
        <w:rPr>
          <w:rFonts w:ascii="宋体" w:hAnsi="宋体" w:eastAsia="宋体" w:cs="Times New Roman"/>
          <w:color w:val="000000"/>
          <w:kern w:val="2"/>
          <w:sz w:val="21"/>
          <w:szCs w:val="21"/>
          <w:highlight w:val="none"/>
        </w:rPr>
      </w:pPr>
    </w:p>
    <w:p>
      <w:pPr>
        <w:widowControl w:val="0"/>
        <w:spacing w:after="0" w:line="360" w:lineRule="auto"/>
        <w:jc w:val="both"/>
        <w:outlineLvl w:val="9"/>
        <w:rPr>
          <w:rFonts w:ascii="宋体" w:hAnsi="宋体" w:eastAsia="宋体" w:cs="Times New Roman"/>
          <w:color w:val="000000"/>
          <w:kern w:val="2"/>
          <w:sz w:val="21"/>
          <w:szCs w:val="21"/>
          <w:highlight w:val="none"/>
        </w:rPr>
      </w:pPr>
    </w:p>
    <w:p>
      <w:pPr>
        <w:keepNext w:val="0"/>
        <w:keepLines w:val="0"/>
        <w:pageBreakBefore w:val="0"/>
        <w:widowControl w:val="0"/>
        <w:kinsoku/>
        <w:wordWrap/>
        <w:overflowPunct/>
        <w:topLinePunct w:val="0"/>
        <w:autoSpaceDE/>
        <w:autoSpaceDN/>
        <w:bidi w:val="0"/>
        <w:adjustRightInd/>
        <w:snapToGrid/>
        <w:spacing w:after="0" w:line="360" w:lineRule="auto"/>
        <w:ind w:right="840" w:rightChars="400"/>
        <w:jc w:val="right"/>
        <w:textAlignment w:val="auto"/>
        <w:outlineLvl w:val="9"/>
        <w:rPr>
          <w:rFonts w:ascii="宋体" w:hAnsi="宋体" w:eastAsia="宋体" w:cs="Times New Roman"/>
          <w:color w:val="000000"/>
          <w:kern w:val="2"/>
          <w:sz w:val="21"/>
          <w:szCs w:val="21"/>
          <w:highlight w:val="none"/>
        </w:rPr>
        <w:sectPr>
          <w:pgSz w:w="11906" w:h="16838"/>
          <w:pgMar w:top="1440" w:right="1803" w:bottom="1440" w:left="1803" w:header="851" w:footer="992" w:gutter="0"/>
          <w:cols w:space="720" w:num="1"/>
          <w:docGrid w:type="lines" w:linePitch="312" w:charSpace="0"/>
        </w:sectPr>
      </w:pPr>
      <w:r>
        <w:rPr>
          <w:rFonts w:hint="eastAsia" w:ascii="宋体" w:hAnsi="宋体" w:eastAsia="宋体" w:cs="Times New Roman"/>
          <w:color w:val="000000"/>
          <w:kern w:val="2"/>
          <w:sz w:val="21"/>
          <w:szCs w:val="21"/>
          <w:highlight w:val="none"/>
        </w:rPr>
        <w:t>年     月     日</w:t>
      </w:r>
    </w:p>
    <w:p>
      <w:pPr>
        <w:spacing w:before="0"/>
        <w:outlineLvl w:val="0"/>
        <w:rPr>
          <w:rFonts w:ascii="Times New Roman" w:hAnsi="Times New Roman" w:eastAsia="仿宋_GB2312" w:cs="Times New Roman"/>
          <w:b w:val="0"/>
          <w:bCs w:val="0"/>
          <w:color w:val="auto"/>
          <w:kern w:val="2"/>
          <w:sz w:val="30"/>
          <w:szCs w:val="30"/>
          <w:highlight w:val="none"/>
        </w:rPr>
      </w:pPr>
      <w:bookmarkStart w:id="49" w:name="_Toc13293"/>
      <w:r>
        <w:rPr>
          <w:rFonts w:ascii="Times New Roman" w:hAnsi="Times New Roman" w:eastAsia="仿宋_GB2312" w:cs="Times New Roman"/>
          <w:b w:val="0"/>
          <w:bCs w:val="0"/>
          <w:color w:val="auto"/>
          <w:kern w:val="2"/>
          <w:sz w:val="30"/>
          <w:szCs w:val="30"/>
          <w:highlight w:val="none"/>
        </w:rPr>
        <w:t>附件</w:t>
      </w:r>
      <w:r>
        <w:rPr>
          <w:rFonts w:hint="eastAsia" w:ascii="Times New Roman" w:hAnsi="Times New Roman" w:eastAsia="仿宋_GB2312" w:cs="Times New Roman"/>
          <w:b w:val="0"/>
          <w:bCs w:val="0"/>
          <w:color w:val="auto"/>
          <w:kern w:val="2"/>
          <w:sz w:val="30"/>
          <w:szCs w:val="30"/>
          <w:highlight w:val="none"/>
          <w:lang w:val="en-US" w:eastAsia="zh-CN"/>
        </w:rPr>
        <w:t>5</w:t>
      </w:r>
      <w:r>
        <w:rPr>
          <w:rFonts w:hint="eastAsia" w:ascii="Times New Roman" w:hAnsi="Times New Roman" w:eastAsia="仿宋_GB2312" w:cs="Times New Roman"/>
          <w:b w:val="0"/>
          <w:bCs w:val="0"/>
          <w:color w:val="auto"/>
          <w:kern w:val="2"/>
          <w:sz w:val="30"/>
          <w:szCs w:val="30"/>
          <w:highlight w:val="none"/>
        </w:rPr>
        <w:t xml:space="preserve"> </w:t>
      </w:r>
      <w:bookmarkEnd w:id="49"/>
    </w:p>
    <w:p>
      <w:pPr>
        <w:widowControl w:val="0"/>
        <w:wordWrap w:val="0"/>
        <w:spacing w:after="0" w:line="240" w:lineRule="auto"/>
        <w:jc w:val="right"/>
        <w:outlineLvl w:val="9"/>
        <w:rPr>
          <w:rFonts w:ascii="黑体" w:hAnsi="Times New Roman" w:eastAsia="黑体" w:cs="Times New Roman"/>
          <w:b/>
          <w:kern w:val="2"/>
          <w:sz w:val="24"/>
          <w:szCs w:val="24"/>
          <w:highlight w:val="none"/>
        </w:rPr>
      </w:pPr>
      <w:r>
        <w:rPr>
          <w:rFonts w:hint="eastAsia" w:ascii="宋体" w:hAnsi="宋体" w:eastAsia="宋体" w:cs="Times New Roman"/>
          <w:kern w:val="2"/>
          <w:sz w:val="21"/>
          <w:szCs w:val="21"/>
          <w:highlight w:val="none"/>
        </w:rPr>
        <w:t>任务编号</w:t>
      </w:r>
      <w:r>
        <w:rPr>
          <w:rFonts w:hint="eastAsia" w:ascii="宋体" w:hAnsi="宋体" w:eastAsia="宋体" w:cs="Times New Roman"/>
          <w:b/>
          <w:kern w:val="2"/>
          <w:sz w:val="21"/>
          <w:szCs w:val="21"/>
          <w:highlight w:val="none"/>
        </w:rPr>
        <w:t>：</w:t>
      </w:r>
      <w:r>
        <w:rPr>
          <w:rFonts w:hint="eastAsia" w:ascii="宋体" w:hAnsi="宋体" w:eastAsia="宋体" w:cs="Times New Roman"/>
          <w:b/>
          <w:kern w:val="2"/>
          <w:sz w:val="21"/>
          <w:szCs w:val="21"/>
          <w:highlight w:val="none"/>
          <w:u w:val="single"/>
        </w:rPr>
        <w:t xml:space="preserve">                </w:t>
      </w:r>
    </w:p>
    <w:p>
      <w:pPr>
        <w:widowControl w:val="0"/>
        <w:spacing w:after="0" w:line="240" w:lineRule="auto"/>
        <w:jc w:val="center"/>
        <w:outlineLvl w:val="9"/>
        <w:rPr>
          <w:rFonts w:ascii="黑体" w:hAnsi="Times New Roman" w:eastAsia="黑体" w:cs="Times New Roman"/>
          <w:b/>
          <w:kern w:val="2"/>
          <w:sz w:val="30"/>
          <w:szCs w:val="30"/>
          <w:highlight w:val="none"/>
        </w:rPr>
      </w:pPr>
      <w:r>
        <w:rPr>
          <w:rFonts w:hint="eastAsia" w:ascii="华文中宋" w:hAnsi="华文中宋" w:eastAsia="华文中宋" w:cs="华文中宋"/>
          <w:b/>
          <w:kern w:val="2"/>
          <w:sz w:val="36"/>
          <w:szCs w:val="36"/>
          <w:highlight w:val="none"/>
        </w:rPr>
        <w:t>设施设备绿色运行管理服务认证现场审查通知确认单</w:t>
      </w:r>
    </w:p>
    <w:p>
      <w:pPr>
        <w:widowControl w:val="0"/>
        <w:spacing w:after="0" w:line="240" w:lineRule="auto"/>
        <w:jc w:val="center"/>
        <w:outlineLvl w:val="9"/>
        <w:rPr>
          <w:rFonts w:ascii="Times New Roman" w:hAnsi="Times New Roman" w:eastAsia="宋体" w:cs="Times New Roman"/>
          <w:kern w:val="2"/>
          <w:sz w:val="21"/>
          <w:szCs w:val="24"/>
          <w:highlight w:val="none"/>
        </w:rPr>
      </w:pP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both"/>
        <w:textAlignment w:val="auto"/>
        <w:outlineLvl w:val="9"/>
        <w:rPr>
          <w:rFonts w:ascii="仿宋_GB2312" w:hAnsi="Times New Roman" w:eastAsia="仿宋_GB2312" w:cs="Times New Roman"/>
          <w:kern w:val="2"/>
          <w:sz w:val="21"/>
          <w:szCs w:val="21"/>
          <w:highlight w:val="none"/>
        </w:rPr>
      </w:pPr>
      <w:r>
        <w:rPr>
          <w:rFonts w:hint="eastAsia" w:ascii="仿宋_GB2312" w:hAnsi="Times New Roman" w:eastAsia="仿宋_GB2312" w:cs="Times New Roman"/>
          <w:kern w:val="2"/>
          <w:sz w:val="21"/>
          <w:szCs w:val="21"/>
          <w:highlight w:val="none"/>
          <w:u w:val="single"/>
        </w:rPr>
        <w:t xml:space="preserve">                                </w:t>
      </w:r>
      <w:r>
        <w:rPr>
          <w:rFonts w:hint="eastAsia" w:ascii="仿宋_GB2312" w:hAnsi="Times New Roman" w:eastAsia="仿宋_GB2312" w:cs="Times New Roman"/>
          <w:kern w:val="2"/>
          <w:sz w:val="21"/>
          <w:szCs w:val="21"/>
          <w:highlight w:val="none"/>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both"/>
        <w:textAlignment w:val="auto"/>
        <w:outlineLvl w:val="9"/>
        <w:rPr>
          <w:rFonts w:ascii="宋体" w:hAnsi="宋体" w:eastAsia="宋体" w:cs="Times New Roman"/>
          <w:kern w:val="2"/>
          <w:sz w:val="21"/>
          <w:szCs w:val="21"/>
          <w:highlight w:val="none"/>
        </w:rPr>
      </w:pPr>
      <w:r>
        <w:rPr>
          <w:rFonts w:hint="eastAsia" w:ascii="仿宋_GB2312" w:hAnsi="Times New Roman" w:eastAsia="仿宋_GB2312" w:cs="Times New Roman"/>
          <w:kern w:val="2"/>
          <w:sz w:val="21"/>
          <w:szCs w:val="21"/>
          <w:highlight w:val="none"/>
        </w:rPr>
        <w:t xml:space="preserve">    </w:t>
      </w:r>
      <w:r>
        <w:rPr>
          <w:rFonts w:hint="eastAsia" w:ascii="仿宋_GB2312" w:hAnsi="Times New Roman" w:eastAsia="仿宋_GB2312" w:cs="Times New Roman"/>
          <w:kern w:val="2"/>
          <w:sz w:val="21"/>
          <w:szCs w:val="21"/>
          <w:highlight w:val="none"/>
          <w:u w:val="single"/>
        </w:rPr>
        <w:t xml:space="preserve">                                 </w:t>
      </w:r>
      <w:r>
        <w:rPr>
          <w:rFonts w:hint="eastAsia" w:ascii="宋体" w:hAnsi="宋体" w:eastAsia="宋体" w:cs="Times New Roman"/>
          <w:kern w:val="2"/>
          <w:sz w:val="21"/>
          <w:szCs w:val="21"/>
          <w:highlight w:val="none"/>
        </w:rPr>
        <w:t>将派审查组对贵组织实施设施设备绿色运行管理服务认证现场审查，初步确定相关事宜如下，请于5个工作日内确认。</w:t>
      </w:r>
    </w:p>
    <w:p>
      <w:pPr>
        <w:keepNext w:val="0"/>
        <w:keepLines w:val="0"/>
        <w:pageBreakBefore w:val="0"/>
        <w:widowControl w:val="0"/>
        <w:kinsoku/>
        <w:wordWrap/>
        <w:overflowPunct/>
        <w:topLinePunct w:val="0"/>
        <w:autoSpaceDE/>
        <w:autoSpaceDN/>
        <w:bidi w:val="0"/>
        <w:adjustRightInd/>
        <w:snapToGrid/>
        <w:spacing w:after="0" w:line="320" w:lineRule="exact"/>
        <w:ind w:firstLine="420" w:firstLineChars="200"/>
        <w:jc w:val="both"/>
        <w:textAlignment w:val="auto"/>
        <w:outlineLvl w:val="9"/>
        <w:rPr>
          <w:rFonts w:ascii="Times New Roman" w:hAnsi="Times New Roman" w:eastAsia="宋体" w:cs="Times New Roman"/>
          <w:kern w:val="2"/>
          <w:sz w:val="21"/>
          <w:szCs w:val="24"/>
          <w:highlight w:val="none"/>
          <w:u w:val="single"/>
        </w:rPr>
      </w:pPr>
      <w:r>
        <w:rPr>
          <w:rFonts w:hint="eastAsia" w:ascii="宋体" w:hAnsi="宋体" w:eastAsia="宋体" w:cs="Times New Roman"/>
          <w:kern w:val="2"/>
          <w:sz w:val="21"/>
          <w:szCs w:val="21"/>
          <w:highlight w:val="none"/>
          <w:lang w:val="en-US" w:eastAsia="zh-CN"/>
        </w:rPr>
        <w:t>1.</w:t>
      </w:r>
      <w:r>
        <w:rPr>
          <w:rFonts w:hint="eastAsia" w:ascii="宋体" w:hAnsi="宋体" w:eastAsia="宋体" w:cs="Times New Roman"/>
          <w:kern w:val="2"/>
          <w:sz w:val="21"/>
          <w:szCs w:val="21"/>
          <w:highlight w:val="none"/>
        </w:rPr>
        <w:t>报到拟定时间：</w:t>
      </w:r>
      <w:r>
        <w:rPr>
          <w:rFonts w:hint="eastAsia" w:ascii="宋体" w:hAnsi="宋体" w:eastAsia="宋体" w:cs="Times New Roman"/>
          <w:kern w:val="2"/>
          <w:sz w:val="21"/>
          <w:szCs w:val="21"/>
          <w:highlight w:val="none"/>
          <w:u w:val="single"/>
        </w:rPr>
        <w:t xml:space="preserve">                      </w:t>
      </w:r>
      <w:r>
        <w:rPr>
          <w:rFonts w:hint="eastAsia" w:ascii="宋体" w:hAnsi="宋体" w:eastAsia="宋体" w:cs="Times New Roman"/>
          <w:kern w:val="2"/>
          <w:sz w:val="21"/>
          <w:szCs w:val="21"/>
          <w:highlight w:val="none"/>
        </w:rPr>
        <w:t xml:space="preserve">            审查拟定时间：</w:t>
      </w:r>
      <w:r>
        <w:rPr>
          <w:rFonts w:hint="eastAsia" w:ascii="宋体" w:hAnsi="宋体" w:eastAsia="宋体" w:cs="Times New Roman"/>
          <w:kern w:val="2"/>
          <w:sz w:val="21"/>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after="0" w:line="240" w:lineRule="auto"/>
        <w:ind w:firstLine="420" w:firstLineChars="200"/>
        <w:jc w:val="both"/>
        <w:textAlignment w:val="auto"/>
        <w:outlineLvl w:val="9"/>
        <w:rPr>
          <w:rFonts w:ascii="Times New Roman" w:hAnsi="Times New Roman" w:eastAsia="宋体" w:cs="Times New Roman"/>
          <w:kern w:val="2"/>
          <w:sz w:val="21"/>
          <w:szCs w:val="24"/>
          <w:highlight w:val="none"/>
        </w:rPr>
      </w:pPr>
    </w:p>
    <w:p>
      <w:pPr>
        <w:keepNext w:val="0"/>
        <w:keepLines w:val="0"/>
        <w:pageBreakBefore w:val="0"/>
        <w:widowControl w:val="0"/>
        <w:kinsoku/>
        <w:wordWrap/>
        <w:overflowPunct/>
        <w:topLinePunct w:val="0"/>
        <w:autoSpaceDE/>
        <w:autoSpaceDN/>
        <w:bidi w:val="0"/>
        <w:adjustRightInd/>
        <w:snapToGrid/>
        <w:spacing w:after="0" w:line="240" w:lineRule="auto"/>
        <w:ind w:firstLine="420" w:firstLineChars="200"/>
        <w:jc w:val="both"/>
        <w:textAlignment w:val="auto"/>
        <w:outlineLvl w:val="9"/>
        <w:rPr>
          <w:rFonts w:ascii="Times New Roman" w:hAnsi="Times New Roman" w:eastAsia="宋体" w:cs="Times New Roman"/>
          <w:kern w:val="2"/>
          <w:sz w:val="21"/>
          <w:szCs w:val="24"/>
          <w:highlight w:val="none"/>
        </w:rPr>
      </w:pPr>
      <w:r>
        <w:rPr>
          <w:rFonts w:hint="eastAsia" w:ascii="Times New Roman" w:hAnsi="Times New Roman" w:eastAsia="宋体" w:cs="Times New Roman"/>
          <w:kern w:val="2"/>
          <w:sz w:val="21"/>
          <w:szCs w:val="24"/>
          <w:highlight w:val="none"/>
          <w:lang w:val="en-US" w:eastAsia="zh-CN"/>
        </w:rPr>
        <w:t>2.</w:t>
      </w:r>
      <w:r>
        <w:rPr>
          <w:rFonts w:hint="eastAsia" w:ascii="Times New Roman" w:hAnsi="Times New Roman" w:eastAsia="宋体" w:cs="Times New Roman"/>
          <w:kern w:val="2"/>
          <w:sz w:val="21"/>
          <w:szCs w:val="24"/>
          <w:highlight w:val="none"/>
        </w:rPr>
        <w:t>审查组组成：</w:t>
      </w:r>
    </w:p>
    <w:p>
      <w:pPr>
        <w:keepNext w:val="0"/>
        <w:keepLines w:val="0"/>
        <w:pageBreakBefore w:val="0"/>
        <w:widowControl w:val="0"/>
        <w:kinsoku/>
        <w:wordWrap/>
        <w:overflowPunct/>
        <w:topLinePunct w:val="0"/>
        <w:autoSpaceDE/>
        <w:autoSpaceDN/>
        <w:bidi w:val="0"/>
        <w:adjustRightInd/>
        <w:snapToGrid/>
        <w:spacing w:after="0" w:line="240" w:lineRule="auto"/>
        <w:ind w:firstLine="420" w:firstLineChars="200"/>
        <w:jc w:val="both"/>
        <w:textAlignment w:val="auto"/>
        <w:outlineLvl w:val="9"/>
        <w:rPr>
          <w:rFonts w:ascii="Times New Roman" w:hAnsi="Times New Roman" w:eastAsia="宋体" w:cs="Times New Roman"/>
          <w:kern w:val="2"/>
          <w:sz w:val="21"/>
          <w:szCs w:val="24"/>
          <w:highlight w:val="none"/>
        </w:rPr>
      </w:pPr>
    </w:p>
    <w:tbl>
      <w:tblPr>
        <w:tblStyle w:val="6"/>
        <w:tblW w:w="9922" w:type="dxa"/>
        <w:tblInd w:w="0" w:type="dxa"/>
        <w:tblLayout w:type="fixed"/>
        <w:tblCellMar>
          <w:top w:w="0" w:type="dxa"/>
          <w:left w:w="108" w:type="dxa"/>
          <w:bottom w:w="0" w:type="dxa"/>
          <w:right w:w="108" w:type="dxa"/>
        </w:tblCellMar>
      </w:tblPr>
      <w:tblGrid>
        <w:gridCol w:w="1355"/>
        <w:gridCol w:w="1794"/>
        <w:gridCol w:w="2191"/>
        <w:gridCol w:w="2391"/>
        <w:gridCol w:w="2191"/>
      </w:tblGrid>
      <w:tr>
        <w:tblPrEx>
          <w:tblCellMar>
            <w:top w:w="0" w:type="dxa"/>
            <w:left w:w="108" w:type="dxa"/>
            <w:bottom w:w="0" w:type="dxa"/>
            <w:right w:w="108" w:type="dxa"/>
          </w:tblCellMar>
        </w:tblPrEx>
        <w:tc>
          <w:tcPr>
            <w:tcW w:w="1355" w:type="dxa"/>
            <w:noWrap w:val="0"/>
            <w:vAlign w:val="center"/>
          </w:tcPr>
          <w:p>
            <w:pPr>
              <w:keepNext w:val="0"/>
              <w:keepLines w:val="0"/>
              <w:pageBreakBefore w:val="0"/>
              <w:widowControl w:val="0"/>
              <w:kinsoku/>
              <w:wordWrap/>
              <w:overflowPunct/>
              <w:topLinePunct w:val="0"/>
              <w:autoSpaceDE/>
              <w:autoSpaceDN/>
              <w:bidi w:val="0"/>
              <w:adjustRightInd/>
              <w:snapToGrid/>
              <w:spacing w:after="0" w:line="320" w:lineRule="exact"/>
              <w:ind w:firstLine="420" w:firstLineChars="200"/>
              <w:jc w:val="center"/>
              <w:textAlignment w:val="auto"/>
              <w:outlineLvl w:val="9"/>
              <w:rPr>
                <w:rFonts w:ascii="Times New Roman" w:hAnsi="Times New Roman" w:eastAsia="宋体" w:cs="Times New Roman"/>
                <w:kern w:val="2"/>
                <w:sz w:val="21"/>
                <w:szCs w:val="24"/>
                <w:highlight w:val="none"/>
              </w:rPr>
            </w:pPr>
            <w:r>
              <w:rPr>
                <w:rFonts w:hint="eastAsia" w:ascii="Times New Roman" w:hAnsi="Times New Roman" w:eastAsia="宋体" w:cs="Times New Roman"/>
                <w:kern w:val="2"/>
                <w:sz w:val="21"/>
                <w:szCs w:val="24"/>
                <w:highlight w:val="none"/>
              </w:rPr>
              <w:t>序号</w:t>
            </w:r>
          </w:p>
        </w:tc>
        <w:tc>
          <w:tcPr>
            <w:tcW w:w="1794" w:type="dxa"/>
            <w:noWrap w:val="0"/>
            <w:vAlign w:val="center"/>
          </w:tcPr>
          <w:p>
            <w:pPr>
              <w:keepNext w:val="0"/>
              <w:keepLines w:val="0"/>
              <w:pageBreakBefore w:val="0"/>
              <w:widowControl w:val="0"/>
              <w:kinsoku/>
              <w:wordWrap/>
              <w:overflowPunct/>
              <w:topLinePunct w:val="0"/>
              <w:autoSpaceDE/>
              <w:autoSpaceDN/>
              <w:bidi w:val="0"/>
              <w:adjustRightInd/>
              <w:snapToGrid/>
              <w:spacing w:after="0" w:line="320" w:lineRule="exact"/>
              <w:ind w:firstLine="420" w:firstLineChars="200"/>
              <w:jc w:val="center"/>
              <w:textAlignment w:val="auto"/>
              <w:outlineLvl w:val="9"/>
              <w:rPr>
                <w:rFonts w:ascii="Times New Roman" w:hAnsi="Times New Roman" w:eastAsia="宋体" w:cs="Times New Roman"/>
                <w:kern w:val="2"/>
                <w:sz w:val="21"/>
                <w:szCs w:val="24"/>
                <w:highlight w:val="none"/>
              </w:rPr>
            </w:pPr>
            <w:r>
              <w:rPr>
                <w:rFonts w:hint="eastAsia" w:ascii="Times New Roman" w:hAnsi="Times New Roman" w:eastAsia="宋体" w:cs="Times New Roman"/>
                <w:kern w:val="2"/>
                <w:sz w:val="21"/>
                <w:szCs w:val="24"/>
                <w:highlight w:val="none"/>
              </w:rPr>
              <w:t>姓名</w:t>
            </w:r>
          </w:p>
        </w:tc>
        <w:tc>
          <w:tcPr>
            <w:tcW w:w="2191" w:type="dxa"/>
            <w:noWrap w:val="0"/>
            <w:vAlign w:val="center"/>
          </w:tcPr>
          <w:p>
            <w:pPr>
              <w:keepNext w:val="0"/>
              <w:keepLines w:val="0"/>
              <w:pageBreakBefore w:val="0"/>
              <w:widowControl w:val="0"/>
              <w:kinsoku/>
              <w:wordWrap/>
              <w:overflowPunct/>
              <w:topLinePunct w:val="0"/>
              <w:autoSpaceDE/>
              <w:autoSpaceDN/>
              <w:bidi w:val="0"/>
              <w:adjustRightInd/>
              <w:snapToGrid/>
              <w:spacing w:after="0" w:line="320" w:lineRule="exact"/>
              <w:ind w:firstLine="420" w:firstLineChars="200"/>
              <w:jc w:val="center"/>
              <w:textAlignment w:val="auto"/>
              <w:outlineLvl w:val="9"/>
              <w:rPr>
                <w:rFonts w:ascii="Times New Roman" w:hAnsi="Times New Roman" w:eastAsia="宋体" w:cs="Times New Roman"/>
                <w:kern w:val="2"/>
                <w:sz w:val="21"/>
                <w:szCs w:val="24"/>
                <w:highlight w:val="none"/>
              </w:rPr>
            </w:pPr>
            <w:r>
              <w:rPr>
                <w:rFonts w:hint="eastAsia" w:ascii="Times New Roman" w:hAnsi="Times New Roman" w:eastAsia="宋体" w:cs="Times New Roman"/>
                <w:kern w:val="2"/>
                <w:sz w:val="21"/>
                <w:szCs w:val="24"/>
                <w:highlight w:val="none"/>
              </w:rPr>
              <w:t>审查组职务</w:t>
            </w:r>
          </w:p>
        </w:tc>
        <w:tc>
          <w:tcPr>
            <w:tcW w:w="2391" w:type="dxa"/>
            <w:noWrap w:val="0"/>
            <w:vAlign w:val="center"/>
          </w:tcPr>
          <w:p>
            <w:pPr>
              <w:keepNext w:val="0"/>
              <w:keepLines w:val="0"/>
              <w:pageBreakBefore w:val="0"/>
              <w:widowControl w:val="0"/>
              <w:kinsoku/>
              <w:wordWrap/>
              <w:overflowPunct/>
              <w:topLinePunct w:val="0"/>
              <w:autoSpaceDE/>
              <w:autoSpaceDN/>
              <w:bidi w:val="0"/>
              <w:adjustRightInd/>
              <w:snapToGrid/>
              <w:spacing w:after="0" w:line="320" w:lineRule="exact"/>
              <w:ind w:firstLine="420" w:firstLineChars="200"/>
              <w:jc w:val="center"/>
              <w:textAlignment w:val="auto"/>
              <w:outlineLvl w:val="9"/>
              <w:rPr>
                <w:rFonts w:ascii="Times New Roman" w:hAnsi="Times New Roman" w:eastAsia="宋体" w:cs="Times New Roman"/>
                <w:kern w:val="2"/>
                <w:sz w:val="21"/>
                <w:szCs w:val="24"/>
                <w:highlight w:val="none"/>
              </w:rPr>
            </w:pPr>
            <w:r>
              <w:rPr>
                <w:rFonts w:hint="eastAsia" w:ascii="Times New Roman" w:hAnsi="Times New Roman" w:eastAsia="宋体" w:cs="Times New Roman"/>
                <w:kern w:val="2"/>
                <w:sz w:val="21"/>
                <w:szCs w:val="24"/>
                <w:highlight w:val="none"/>
              </w:rPr>
              <w:t>资格</w:t>
            </w:r>
          </w:p>
        </w:tc>
        <w:tc>
          <w:tcPr>
            <w:tcW w:w="2191" w:type="dxa"/>
            <w:noWrap w:val="0"/>
            <w:vAlign w:val="center"/>
          </w:tcPr>
          <w:p>
            <w:pPr>
              <w:keepNext w:val="0"/>
              <w:keepLines w:val="0"/>
              <w:pageBreakBefore w:val="0"/>
              <w:widowControl w:val="0"/>
              <w:kinsoku/>
              <w:wordWrap/>
              <w:overflowPunct/>
              <w:topLinePunct w:val="0"/>
              <w:autoSpaceDE/>
              <w:autoSpaceDN/>
              <w:bidi w:val="0"/>
              <w:adjustRightInd/>
              <w:snapToGrid/>
              <w:spacing w:after="0" w:line="320" w:lineRule="exact"/>
              <w:ind w:firstLine="420" w:firstLineChars="200"/>
              <w:jc w:val="center"/>
              <w:textAlignment w:val="auto"/>
              <w:outlineLvl w:val="9"/>
              <w:rPr>
                <w:rFonts w:ascii="Times New Roman" w:hAnsi="Times New Roman" w:eastAsia="宋体" w:cs="Times New Roman"/>
                <w:kern w:val="2"/>
                <w:sz w:val="21"/>
                <w:szCs w:val="24"/>
                <w:highlight w:val="none"/>
              </w:rPr>
            </w:pPr>
            <w:r>
              <w:rPr>
                <w:rFonts w:hint="eastAsia" w:ascii="Times New Roman" w:hAnsi="Times New Roman" w:eastAsia="宋体" w:cs="Times New Roman"/>
                <w:kern w:val="2"/>
                <w:sz w:val="21"/>
                <w:szCs w:val="24"/>
                <w:highlight w:val="none"/>
              </w:rPr>
              <w:t>手机</w:t>
            </w:r>
          </w:p>
        </w:tc>
      </w:tr>
      <w:tr>
        <w:tblPrEx>
          <w:tblCellMar>
            <w:top w:w="0" w:type="dxa"/>
            <w:left w:w="108" w:type="dxa"/>
            <w:bottom w:w="0" w:type="dxa"/>
            <w:right w:w="108" w:type="dxa"/>
          </w:tblCellMar>
        </w:tblPrEx>
        <w:tc>
          <w:tcPr>
            <w:tcW w:w="1355" w:type="dxa"/>
            <w:noWrap w:val="0"/>
            <w:vAlign w:val="center"/>
          </w:tcPr>
          <w:p>
            <w:pPr>
              <w:keepNext w:val="0"/>
              <w:keepLines w:val="0"/>
              <w:pageBreakBefore w:val="0"/>
              <w:widowControl w:val="0"/>
              <w:kinsoku/>
              <w:wordWrap/>
              <w:overflowPunct/>
              <w:topLinePunct w:val="0"/>
              <w:autoSpaceDE/>
              <w:autoSpaceDN/>
              <w:bidi w:val="0"/>
              <w:adjustRightInd/>
              <w:snapToGrid/>
              <w:spacing w:after="0" w:line="320" w:lineRule="exact"/>
              <w:ind w:firstLine="420" w:firstLineChars="200"/>
              <w:jc w:val="center"/>
              <w:textAlignment w:val="auto"/>
              <w:outlineLvl w:val="9"/>
              <w:rPr>
                <w:rFonts w:ascii="Times New Roman" w:hAnsi="Times New Roman" w:eastAsia="宋体" w:cs="Times New Roman"/>
                <w:kern w:val="2"/>
                <w:sz w:val="21"/>
                <w:szCs w:val="24"/>
                <w:highlight w:val="none"/>
              </w:rPr>
            </w:pPr>
            <w:r>
              <w:rPr>
                <w:rFonts w:hint="eastAsia" w:ascii="Times New Roman" w:hAnsi="Times New Roman" w:eastAsia="宋体" w:cs="Times New Roman"/>
                <w:kern w:val="2"/>
                <w:sz w:val="21"/>
                <w:szCs w:val="24"/>
                <w:highlight w:val="none"/>
              </w:rPr>
              <w:t>A</w:t>
            </w:r>
          </w:p>
        </w:tc>
        <w:tc>
          <w:tcPr>
            <w:tcW w:w="1794" w:type="dxa"/>
            <w:noWrap w:val="0"/>
            <w:vAlign w:val="center"/>
          </w:tcPr>
          <w:p>
            <w:pPr>
              <w:keepNext w:val="0"/>
              <w:keepLines w:val="0"/>
              <w:pageBreakBefore w:val="0"/>
              <w:widowControl w:val="0"/>
              <w:kinsoku/>
              <w:wordWrap/>
              <w:overflowPunct/>
              <w:topLinePunct w:val="0"/>
              <w:autoSpaceDE/>
              <w:autoSpaceDN/>
              <w:bidi w:val="0"/>
              <w:adjustRightInd/>
              <w:snapToGrid/>
              <w:spacing w:after="0" w:line="320" w:lineRule="exact"/>
              <w:ind w:firstLine="420" w:firstLineChars="200"/>
              <w:jc w:val="center"/>
              <w:textAlignment w:val="auto"/>
              <w:outlineLvl w:val="9"/>
              <w:rPr>
                <w:rFonts w:ascii="Times New Roman" w:hAnsi="Times New Roman" w:eastAsia="宋体" w:cs="Times New Roman"/>
                <w:kern w:val="2"/>
                <w:sz w:val="21"/>
                <w:szCs w:val="24"/>
                <w:highlight w:val="none"/>
              </w:rPr>
            </w:pPr>
          </w:p>
        </w:tc>
        <w:tc>
          <w:tcPr>
            <w:tcW w:w="2191" w:type="dxa"/>
            <w:noWrap w:val="0"/>
            <w:vAlign w:val="center"/>
          </w:tcPr>
          <w:p>
            <w:pPr>
              <w:keepNext w:val="0"/>
              <w:keepLines w:val="0"/>
              <w:pageBreakBefore w:val="0"/>
              <w:widowControl w:val="0"/>
              <w:kinsoku/>
              <w:wordWrap/>
              <w:overflowPunct/>
              <w:topLinePunct w:val="0"/>
              <w:autoSpaceDE/>
              <w:autoSpaceDN/>
              <w:bidi w:val="0"/>
              <w:adjustRightInd/>
              <w:snapToGrid/>
              <w:spacing w:after="0" w:line="320" w:lineRule="exact"/>
              <w:ind w:firstLine="420" w:firstLineChars="200"/>
              <w:jc w:val="center"/>
              <w:textAlignment w:val="auto"/>
              <w:outlineLvl w:val="9"/>
              <w:rPr>
                <w:rFonts w:ascii="Times New Roman" w:hAnsi="Times New Roman" w:eastAsia="宋体" w:cs="Times New Roman"/>
                <w:kern w:val="2"/>
                <w:sz w:val="21"/>
                <w:szCs w:val="24"/>
                <w:highlight w:val="none"/>
              </w:rPr>
            </w:pPr>
          </w:p>
        </w:tc>
        <w:tc>
          <w:tcPr>
            <w:tcW w:w="2391" w:type="dxa"/>
            <w:noWrap w:val="0"/>
            <w:vAlign w:val="center"/>
          </w:tcPr>
          <w:p>
            <w:pPr>
              <w:keepNext w:val="0"/>
              <w:keepLines w:val="0"/>
              <w:pageBreakBefore w:val="0"/>
              <w:widowControl w:val="0"/>
              <w:kinsoku/>
              <w:wordWrap/>
              <w:overflowPunct/>
              <w:topLinePunct w:val="0"/>
              <w:autoSpaceDE/>
              <w:autoSpaceDN/>
              <w:bidi w:val="0"/>
              <w:adjustRightInd/>
              <w:snapToGrid/>
              <w:spacing w:after="0" w:line="320" w:lineRule="exact"/>
              <w:ind w:firstLine="420" w:firstLineChars="200"/>
              <w:jc w:val="center"/>
              <w:textAlignment w:val="auto"/>
              <w:outlineLvl w:val="9"/>
              <w:rPr>
                <w:rFonts w:ascii="Times New Roman" w:hAnsi="Times New Roman" w:eastAsia="宋体" w:cs="Times New Roman"/>
                <w:kern w:val="2"/>
                <w:sz w:val="21"/>
                <w:szCs w:val="24"/>
                <w:highlight w:val="none"/>
              </w:rPr>
            </w:pPr>
          </w:p>
        </w:tc>
        <w:tc>
          <w:tcPr>
            <w:tcW w:w="2191" w:type="dxa"/>
            <w:noWrap w:val="0"/>
            <w:vAlign w:val="center"/>
          </w:tcPr>
          <w:p>
            <w:pPr>
              <w:keepNext w:val="0"/>
              <w:keepLines w:val="0"/>
              <w:pageBreakBefore w:val="0"/>
              <w:widowControl w:val="0"/>
              <w:kinsoku/>
              <w:wordWrap/>
              <w:overflowPunct/>
              <w:topLinePunct w:val="0"/>
              <w:autoSpaceDE/>
              <w:autoSpaceDN/>
              <w:bidi w:val="0"/>
              <w:adjustRightInd/>
              <w:snapToGrid/>
              <w:spacing w:after="0" w:line="320" w:lineRule="exact"/>
              <w:ind w:firstLine="420" w:firstLineChars="200"/>
              <w:jc w:val="center"/>
              <w:textAlignment w:val="auto"/>
              <w:outlineLvl w:val="9"/>
              <w:rPr>
                <w:rFonts w:ascii="Times New Roman" w:hAnsi="Times New Roman" w:eastAsia="宋体" w:cs="Times New Roman"/>
                <w:kern w:val="2"/>
                <w:sz w:val="21"/>
                <w:szCs w:val="24"/>
                <w:highlight w:val="none"/>
              </w:rPr>
            </w:pPr>
          </w:p>
        </w:tc>
      </w:tr>
      <w:tr>
        <w:tblPrEx>
          <w:tblCellMar>
            <w:top w:w="0" w:type="dxa"/>
            <w:left w:w="108" w:type="dxa"/>
            <w:bottom w:w="0" w:type="dxa"/>
            <w:right w:w="108" w:type="dxa"/>
          </w:tblCellMar>
        </w:tblPrEx>
        <w:tc>
          <w:tcPr>
            <w:tcW w:w="1355" w:type="dxa"/>
            <w:noWrap w:val="0"/>
            <w:vAlign w:val="center"/>
          </w:tcPr>
          <w:p>
            <w:pPr>
              <w:keepNext w:val="0"/>
              <w:keepLines w:val="0"/>
              <w:pageBreakBefore w:val="0"/>
              <w:widowControl w:val="0"/>
              <w:kinsoku/>
              <w:wordWrap/>
              <w:overflowPunct/>
              <w:topLinePunct w:val="0"/>
              <w:autoSpaceDE/>
              <w:autoSpaceDN/>
              <w:bidi w:val="0"/>
              <w:adjustRightInd/>
              <w:snapToGrid/>
              <w:spacing w:after="0" w:line="320" w:lineRule="exact"/>
              <w:ind w:firstLine="420" w:firstLineChars="200"/>
              <w:jc w:val="center"/>
              <w:textAlignment w:val="auto"/>
              <w:outlineLvl w:val="9"/>
              <w:rPr>
                <w:rFonts w:ascii="Times New Roman" w:hAnsi="Times New Roman" w:eastAsia="宋体" w:cs="Times New Roman"/>
                <w:kern w:val="2"/>
                <w:sz w:val="21"/>
                <w:szCs w:val="24"/>
                <w:highlight w:val="none"/>
              </w:rPr>
            </w:pPr>
            <w:r>
              <w:rPr>
                <w:rFonts w:hint="eastAsia" w:ascii="Times New Roman" w:hAnsi="Times New Roman" w:eastAsia="宋体" w:cs="Times New Roman"/>
                <w:kern w:val="2"/>
                <w:sz w:val="21"/>
                <w:szCs w:val="24"/>
                <w:highlight w:val="none"/>
              </w:rPr>
              <w:t>B</w:t>
            </w:r>
          </w:p>
        </w:tc>
        <w:tc>
          <w:tcPr>
            <w:tcW w:w="1794" w:type="dxa"/>
            <w:noWrap w:val="0"/>
            <w:vAlign w:val="center"/>
          </w:tcPr>
          <w:p>
            <w:pPr>
              <w:keepNext w:val="0"/>
              <w:keepLines w:val="0"/>
              <w:pageBreakBefore w:val="0"/>
              <w:widowControl w:val="0"/>
              <w:kinsoku/>
              <w:wordWrap/>
              <w:overflowPunct/>
              <w:topLinePunct w:val="0"/>
              <w:autoSpaceDE/>
              <w:autoSpaceDN/>
              <w:bidi w:val="0"/>
              <w:adjustRightInd/>
              <w:snapToGrid/>
              <w:spacing w:after="0" w:line="320" w:lineRule="exact"/>
              <w:ind w:firstLine="420" w:firstLineChars="200"/>
              <w:jc w:val="center"/>
              <w:textAlignment w:val="auto"/>
              <w:outlineLvl w:val="9"/>
              <w:rPr>
                <w:rFonts w:ascii="Times New Roman" w:hAnsi="Times New Roman" w:eastAsia="宋体" w:cs="Times New Roman"/>
                <w:kern w:val="2"/>
                <w:sz w:val="21"/>
                <w:szCs w:val="24"/>
                <w:highlight w:val="none"/>
              </w:rPr>
            </w:pPr>
          </w:p>
        </w:tc>
        <w:tc>
          <w:tcPr>
            <w:tcW w:w="2191" w:type="dxa"/>
            <w:noWrap w:val="0"/>
            <w:vAlign w:val="center"/>
          </w:tcPr>
          <w:p>
            <w:pPr>
              <w:keepNext w:val="0"/>
              <w:keepLines w:val="0"/>
              <w:pageBreakBefore w:val="0"/>
              <w:widowControl w:val="0"/>
              <w:kinsoku/>
              <w:wordWrap/>
              <w:overflowPunct/>
              <w:topLinePunct w:val="0"/>
              <w:autoSpaceDE/>
              <w:autoSpaceDN/>
              <w:bidi w:val="0"/>
              <w:adjustRightInd/>
              <w:snapToGrid/>
              <w:spacing w:after="0" w:line="320" w:lineRule="exact"/>
              <w:ind w:firstLine="420" w:firstLineChars="200"/>
              <w:jc w:val="center"/>
              <w:textAlignment w:val="auto"/>
              <w:outlineLvl w:val="9"/>
              <w:rPr>
                <w:rFonts w:ascii="Times New Roman" w:hAnsi="Times New Roman" w:eastAsia="宋体" w:cs="Times New Roman"/>
                <w:kern w:val="2"/>
                <w:sz w:val="21"/>
                <w:szCs w:val="24"/>
                <w:highlight w:val="none"/>
              </w:rPr>
            </w:pPr>
          </w:p>
        </w:tc>
        <w:tc>
          <w:tcPr>
            <w:tcW w:w="2391" w:type="dxa"/>
            <w:noWrap w:val="0"/>
            <w:vAlign w:val="center"/>
          </w:tcPr>
          <w:p>
            <w:pPr>
              <w:keepNext w:val="0"/>
              <w:keepLines w:val="0"/>
              <w:pageBreakBefore w:val="0"/>
              <w:widowControl w:val="0"/>
              <w:kinsoku/>
              <w:wordWrap/>
              <w:overflowPunct/>
              <w:topLinePunct w:val="0"/>
              <w:autoSpaceDE/>
              <w:autoSpaceDN/>
              <w:bidi w:val="0"/>
              <w:adjustRightInd/>
              <w:snapToGrid/>
              <w:spacing w:after="0" w:line="320" w:lineRule="exact"/>
              <w:ind w:firstLine="420" w:firstLineChars="200"/>
              <w:jc w:val="center"/>
              <w:textAlignment w:val="auto"/>
              <w:outlineLvl w:val="9"/>
              <w:rPr>
                <w:rFonts w:ascii="Times New Roman" w:hAnsi="Times New Roman" w:eastAsia="宋体" w:cs="Times New Roman"/>
                <w:kern w:val="2"/>
                <w:sz w:val="21"/>
                <w:szCs w:val="24"/>
                <w:highlight w:val="none"/>
              </w:rPr>
            </w:pPr>
          </w:p>
        </w:tc>
        <w:tc>
          <w:tcPr>
            <w:tcW w:w="2191" w:type="dxa"/>
            <w:noWrap w:val="0"/>
            <w:vAlign w:val="center"/>
          </w:tcPr>
          <w:p>
            <w:pPr>
              <w:keepNext w:val="0"/>
              <w:keepLines w:val="0"/>
              <w:pageBreakBefore w:val="0"/>
              <w:widowControl w:val="0"/>
              <w:kinsoku/>
              <w:wordWrap/>
              <w:overflowPunct/>
              <w:topLinePunct w:val="0"/>
              <w:autoSpaceDE/>
              <w:autoSpaceDN/>
              <w:bidi w:val="0"/>
              <w:adjustRightInd/>
              <w:snapToGrid/>
              <w:spacing w:after="0" w:line="320" w:lineRule="exact"/>
              <w:ind w:firstLine="420" w:firstLineChars="200"/>
              <w:jc w:val="center"/>
              <w:textAlignment w:val="auto"/>
              <w:outlineLvl w:val="9"/>
              <w:rPr>
                <w:rFonts w:ascii="Times New Roman" w:hAnsi="Times New Roman" w:eastAsia="宋体" w:cs="Times New Roman"/>
                <w:kern w:val="2"/>
                <w:sz w:val="21"/>
                <w:szCs w:val="24"/>
                <w:highlight w:val="none"/>
              </w:rPr>
            </w:pPr>
          </w:p>
        </w:tc>
      </w:tr>
      <w:tr>
        <w:tblPrEx>
          <w:tblCellMar>
            <w:top w:w="0" w:type="dxa"/>
            <w:left w:w="108" w:type="dxa"/>
            <w:bottom w:w="0" w:type="dxa"/>
            <w:right w:w="108" w:type="dxa"/>
          </w:tblCellMar>
        </w:tblPrEx>
        <w:tc>
          <w:tcPr>
            <w:tcW w:w="1355" w:type="dxa"/>
            <w:noWrap w:val="0"/>
            <w:vAlign w:val="center"/>
          </w:tcPr>
          <w:p>
            <w:pPr>
              <w:keepNext w:val="0"/>
              <w:keepLines w:val="0"/>
              <w:pageBreakBefore w:val="0"/>
              <w:widowControl w:val="0"/>
              <w:kinsoku/>
              <w:wordWrap/>
              <w:overflowPunct/>
              <w:topLinePunct w:val="0"/>
              <w:autoSpaceDE/>
              <w:autoSpaceDN/>
              <w:bidi w:val="0"/>
              <w:adjustRightInd/>
              <w:snapToGrid/>
              <w:spacing w:after="0" w:line="320" w:lineRule="exact"/>
              <w:ind w:firstLine="420" w:firstLineChars="200"/>
              <w:jc w:val="center"/>
              <w:textAlignment w:val="auto"/>
              <w:outlineLvl w:val="9"/>
              <w:rPr>
                <w:rFonts w:ascii="Times New Roman" w:hAnsi="Times New Roman" w:eastAsia="宋体" w:cs="Times New Roman"/>
                <w:kern w:val="2"/>
                <w:sz w:val="21"/>
                <w:szCs w:val="24"/>
                <w:highlight w:val="none"/>
              </w:rPr>
            </w:pPr>
            <w:r>
              <w:rPr>
                <w:rFonts w:hint="eastAsia" w:ascii="Times New Roman" w:hAnsi="Times New Roman" w:eastAsia="宋体" w:cs="Times New Roman"/>
                <w:kern w:val="2"/>
                <w:sz w:val="21"/>
                <w:szCs w:val="24"/>
                <w:highlight w:val="none"/>
              </w:rPr>
              <w:t>C</w:t>
            </w:r>
          </w:p>
        </w:tc>
        <w:tc>
          <w:tcPr>
            <w:tcW w:w="1794" w:type="dxa"/>
            <w:noWrap w:val="0"/>
            <w:vAlign w:val="center"/>
          </w:tcPr>
          <w:p>
            <w:pPr>
              <w:keepNext w:val="0"/>
              <w:keepLines w:val="0"/>
              <w:pageBreakBefore w:val="0"/>
              <w:widowControl w:val="0"/>
              <w:kinsoku/>
              <w:wordWrap/>
              <w:overflowPunct/>
              <w:topLinePunct w:val="0"/>
              <w:autoSpaceDE/>
              <w:autoSpaceDN/>
              <w:bidi w:val="0"/>
              <w:adjustRightInd/>
              <w:snapToGrid/>
              <w:spacing w:after="0" w:line="320" w:lineRule="exact"/>
              <w:ind w:firstLine="420" w:firstLineChars="200"/>
              <w:jc w:val="center"/>
              <w:textAlignment w:val="auto"/>
              <w:outlineLvl w:val="9"/>
              <w:rPr>
                <w:rFonts w:ascii="Times New Roman" w:hAnsi="Times New Roman" w:eastAsia="宋体" w:cs="Times New Roman"/>
                <w:kern w:val="2"/>
                <w:sz w:val="21"/>
                <w:szCs w:val="24"/>
                <w:highlight w:val="none"/>
              </w:rPr>
            </w:pPr>
          </w:p>
        </w:tc>
        <w:tc>
          <w:tcPr>
            <w:tcW w:w="2191" w:type="dxa"/>
            <w:noWrap w:val="0"/>
            <w:vAlign w:val="center"/>
          </w:tcPr>
          <w:p>
            <w:pPr>
              <w:keepNext w:val="0"/>
              <w:keepLines w:val="0"/>
              <w:pageBreakBefore w:val="0"/>
              <w:widowControl w:val="0"/>
              <w:kinsoku/>
              <w:wordWrap/>
              <w:overflowPunct/>
              <w:topLinePunct w:val="0"/>
              <w:autoSpaceDE/>
              <w:autoSpaceDN/>
              <w:bidi w:val="0"/>
              <w:adjustRightInd/>
              <w:snapToGrid/>
              <w:spacing w:after="0" w:line="320" w:lineRule="exact"/>
              <w:ind w:firstLine="420" w:firstLineChars="200"/>
              <w:jc w:val="center"/>
              <w:textAlignment w:val="auto"/>
              <w:outlineLvl w:val="9"/>
              <w:rPr>
                <w:rFonts w:ascii="Times New Roman" w:hAnsi="Times New Roman" w:eastAsia="宋体" w:cs="Times New Roman"/>
                <w:kern w:val="2"/>
                <w:sz w:val="21"/>
                <w:szCs w:val="24"/>
                <w:highlight w:val="none"/>
              </w:rPr>
            </w:pPr>
          </w:p>
        </w:tc>
        <w:tc>
          <w:tcPr>
            <w:tcW w:w="2391" w:type="dxa"/>
            <w:noWrap w:val="0"/>
            <w:vAlign w:val="center"/>
          </w:tcPr>
          <w:p>
            <w:pPr>
              <w:keepNext w:val="0"/>
              <w:keepLines w:val="0"/>
              <w:pageBreakBefore w:val="0"/>
              <w:widowControl w:val="0"/>
              <w:kinsoku/>
              <w:wordWrap/>
              <w:overflowPunct/>
              <w:topLinePunct w:val="0"/>
              <w:autoSpaceDE/>
              <w:autoSpaceDN/>
              <w:bidi w:val="0"/>
              <w:adjustRightInd/>
              <w:snapToGrid/>
              <w:spacing w:after="0" w:line="320" w:lineRule="exact"/>
              <w:ind w:firstLine="420" w:firstLineChars="200"/>
              <w:jc w:val="center"/>
              <w:textAlignment w:val="auto"/>
              <w:outlineLvl w:val="9"/>
              <w:rPr>
                <w:rFonts w:ascii="Times New Roman" w:hAnsi="Times New Roman" w:eastAsia="宋体" w:cs="Times New Roman"/>
                <w:kern w:val="2"/>
                <w:sz w:val="21"/>
                <w:szCs w:val="24"/>
                <w:highlight w:val="none"/>
              </w:rPr>
            </w:pPr>
          </w:p>
        </w:tc>
        <w:tc>
          <w:tcPr>
            <w:tcW w:w="2191" w:type="dxa"/>
            <w:noWrap w:val="0"/>
            <w:vAlign w:val="center"/>
          </w:tcPr>
          <w:p>
            <w:pPr>
              <w:keepNext w:val="0"/>
              <w:keepLines w:val="0"/>
              <w:pageBreakBefore w:val="0"/>
              <w:widowControl w:val="0"/>
              <w:kinsoku/>
              <w:wordWrap/>
              <w:overflowPunct/>
              <w:topLinePunct w:val="0"/>
              <w:autoSpaceDE/>
              <w:autoSpaceDN/>
              <w:bidi w:val="0"/>
              <w:adjustRightInd/>
              <w:snapToGrid/>
              <w:spacing w:after="0" w:line="320" w:lineRule="exact"/>
              <w:ind w:firstLine="420" w:firstLineChars="200"/>
              <w:jc w:val="center"/>
              <w:textAlignment w:val="auto"/>
              <w:outlineLvl w:val="9"/>
              <w:rPr>
                <w:rFonts w:ascii="Times New Roman" w:hAnsi="Times New Roman" w:eastAsia="宋体" w:cs="Times New Roman"/>
                <w:kern w:val="2"/>
                <w:sz w:val="21"/>
                <w:szCs w:val="24"/>
                <w:highlight w:val="none"/>
              </w:rPr>
            </w:pPr>
          </w:p>
        </w:tc>
      </w:tr>
    </w:tbl>
    <w:p>
      <w:pPr>
        <w:keepNext w:val="0"/>
        <w:keepLines w:val="0"/>
        <w:pageBreakBefore w:val="0"/>
        <w:widowControl w:val="0"/>
        <w:kinsoku/>
        <w:wordWrap/>
        <w:overflowPunct/>
        <w:topLinePunct w:val="0"/>
        <w:autoSpaceDE/>
        <w:autoSpaceDN/>
        <w:bidi w:val="0"/>
        <w:adjustRightInd/>
        <w:snapToGrid/>
        <w:spacing w:after="0" w:line="240" w:lineRule="auto"/>
        <w:ind w:firstLine="420" w:firstLineChars="200"/>
        <w:jc w:val="both"/>
        <w:textAlignment w:val="auto"/>
        <w:outlineLvl w:val="9"/>
        <w:rPr>
          <w:rFonts w:ascii="Times New Roman" w:hAnsi="Times New Roman" w:eastAsia="宋体" w:cs="Times New Roman"/>
          <w:kern w:val="2"/>
          <w:sz w:val="21"/>
          <w:szCs w:val="24"/>
          <w:highlight w:val="none"/>
        </w:rPr>
      </w:pPr>
    </w:p>
    <w:p>
      <w:pPr>
        <w:keepNext w:val="0"/>
        <w:keepLines w:val="0"/>
        <w:pageBreakBefore w:val="0"/>
        <w:widowControl w:val="0"/>
        <w:kinsoku/>
        <w:wordWrap/>
        <w:overflowPunct/>
        <w:topLinePunct w:val="0"/>
        <w:autoSpaceDE/>
        <w:autoSpaceDN/>
        <w:bidi w:val="0"/>
        <w:adjustRightInd/>
        <w:snapToGrid/>
        <w:spacing w:after="0" w:line="240" w:lineRule="auto"/>
        <w:ind w:firstLine="420" w:firstLineChars="200"/>
        <w:jc w:val="both"/>
        <w:textAlignment w:val="auto"/>
        <w:outlineLvl w:val="9"/>
        <w:rPr>
          <w:rFonts w:ascii="Times New Roman" w:hAnsi="Times New Roman" w:eastAsia="宋体" w:cs="Times New Roman"/>
          <w:kern w:val="2"/>
          <w:sz w:val="21"/>
          <w:szCs w:val="24"/>
          <w:highlight w:val="none"/>
        </w:rPr>
      </w:pPr>
      <w:r>
        <w:rPr>
          <w:rFonts w:hint="eastAsia" w:ascii="Times New Roman" w:hAnsi="Times New Roman" w:eastAsia="宋体" w:cs="Times New Roman"/>
          <w:kern w:val="2"/>
          <w:sz w:val="21"/>
          <w:szCs w:val="24"/>
          <w:highlight w:val="none"/>
        </w:rPr>
        <w:t>如果贵组织想要进一步了解审查员的信息，可以与本通知签发人联系。</w:t>
      </w:r>
    </w:p>
    <w:p>
      <w:pPr>
        <w:keepNext w:val="0"/>
        <w:keepLines w:val="0"/>
        <w:pageBreakBefore w:val="0"/>
        <w:widowControl w:val="0"/>
        <w:kinsoku/>
        <w:wordWrap/>
        <w:overflowPunct/>
        <w:topLinePunct w:val="0"/>
        <w:autoSpaceDE/>
        <w:autoSpaceDN/>
        <w:bidi w:val="0"/>
        <w:adjustRightInd/>
        <w:snapToGrid/>
        <w:spacing w:after="0" w:line="240" w:lineRule="auto"/>
        <w:ind w:firstLine="420" w:firstLineChars="200"/>
        <w:jc w:val="both"/>
        <w:textAlignment w:val="auto"/>
        <w:outlineLvl w:val="9"/>
        <w:rPr>
          <w:rFonts w:ascii="Times New Roman" w:hAnsi="Times New Roman" w:eastAsia="宋体" w:cs="Times New Roman"/>
          <w:kern w:val="2"/>
          <w:sz w:val="21"/>
          <w:szCs w:val="24"/>
          <w:highlight w:val="none"/>
        </w:rPr>
      </w:pPr>
    </w:p>
    <w:p>
      <w:pPr>
        <w:keepNext w:val="0"/>
        <w:keepLines w:val="0"/>
        <w:pageBreakBefore w:val="0"/>
        <w:widowControl w:val="0"/>
        <w:kinsoku/>
        <w:wordWrap/>
        <w:overflowPunct/>
        <w:topLinePunct w:val="0"/>
        <w:autoSpaceDE/>
        <w:autoSpaceDN/>
        <w:bidi w:val="0"/>
        <w:adjustRightInd/>
        <w:snapToGrid/>
        <w:spacing w:after="0" w:line="240" w:lineRule="auto"/>
        <w:ind w:firstLine="420" w:firstLineChars="200"/>
        <w:jc w:val="both"/>
        <w:textAlignment w:val="auto"/>
        <w:outlineLvl w:val="9"/>
        <w:rPr>
          <w:rFonts w:ascii="Times New Roman" w:hAnsi="Times New Roman" w:eastAsia="宋体" w:cs="Times New Roman"/>
          <w:kern w:val="2"/>
          <w:sz w:val="21"/>
          <w:szCs w:val="24"/>
          <w:highlight w:val="none"/>
        </w:rPr>
      </w:pPr>
      <w:r>
        <w:rPr>
          <w:rFonts w:hint="eastAsia" w:ascii="Times New Roman" w:hAnsi="Times New Roman" w:eastAsia="宋体" w:cs="Times New Roman"/>
          <w:kern w:val="2"/>
          <w:sz w:val="21"/>
          <w:szCs w:val="24"/>
          <w:highlight w:val="none"/>
          <w:lang w:val="en-US" w:eastAsia="zh-CN"/>
        </w:rPr>
        <w:t>3.</w:t>
      </w:r>
      <w:r>
        <w:rPr>
          <w:rFonts w:hint="eastAsia" w:ascii="Times New Roman" w:hAnsi="Times New Roman" w:eastAsia="宋体" w:cs="Times New Roman"/>
          <w:kern w:val="2"/>
          <w:sz w:val="21"/>
          <w:szCs w:val="24"/>
          <w:highlight w:val="none"/>
        </w:rPr>
        <w:t>审查类别：</w:t>
      </w:r>
    </w:p>
    <w:p>
      <w:pPr>
        <w:keepNext w:val="0"/>
        <w:keepLines w:val="0"/>
        <w:pageBreakBefore w:val="0"/>
        <w:widowControl w:val="0"/>
        <w:kinsoku/>
        <w:wordWrap/>
        <w:overflowPunct/>
        <w:topLinePunct w:val="0"/>
        <w:autoSpaceDE/>
        <w:autoSpaceDN/>
        <w:bidi w:val="0"/>
        <w:adjustRightInd/>
        <w:snapToGrid/>
        <w:spacing w:after="0" w:line="240" w:lineRule="auto"/>
        <w:ind w:firstLine="420" w:firstLineChars="200"/>
        <w:jc w:val="both"/>
        <w:textAlignment w:val="auto"/>
        <w:outlineLvl w:val="9"/>
        <w:rPr>
          <w:rFonts w:ascii="Times New Roman" w:hAnsi="Times New Roman" w:eastAsia="宋体" w:cs="Times New Roman"/>
          <w:kern w:val="2"/>
          <w:sz w:val="21"/>
          <w:szCs w:val="24"/>
          <w:highlight w:val="none"/>
          <w:u w:val="single"/>
        </w:rPr>
      </w:pPr>
      <w:r>
        <w:rPr>
          <w:rFonts w:hint="eastAsia" w:ascii="Times New Roman" w:hAnsi="Times New Roman" w:eastAsia="宋体" w:cs="Times New Roman"/>
          <w:kern w:val="2"/>
          <w:sz w:val="21"/>
          <w:szCs w:val="24"/>
          <w:highlight w:val="none"/>
        </w:rPr>
        <w:t xml:space="preserve">  □ 初次          □ 复评 </w:t>
      </w:r>
      <w:r>
        <w:rPr>
          <w:rFonts w:ascii="Times New Roman" w:hAnsi="Times New Roman" w:eastAsia="宋体" w:cs="Times New Roman"/>
          <w:kern w:val="2"/>
          <w:sz w:val="21"/>
          <w:szCs w:val="24"/>
          <w:highlight w:val="none"/>
        </w:rPr>
        <w:t xml:space="preserve">         </w:t>
      </w:r>
      <w:r>
        <w:rPr>
          <w:rFonts w:hint="eastAsia" w:ascii="Times New Roman" w:hAnsi="Times New Roman" w:eastAsia="宋体" w:cs="Times New Roman"/>
          <w:kern w:val="2"/>
          <w:sz w:val="21"/>
          <w:szCs w:val="24"/>
          <w:highlight w:val="none"/>
        </w:rPr>
        <w:t>□ 监督（第   次）</w:t>
      </w:r>
    </w:p>
    <w:p>
      <w:pPr>
        <w:keepNext w:val="0"/>
        <w:keepLines w:val="0"/>
        <w:pageBreakBefore w:val="0"/>
        <w:widowControl w:val="0"/>
        <w:kinsoku/>
        <w:wordWrap/>
        <w:overflowPunct/>
        <w:topLinePunct w:val="0"/>
        <w:autoSpaceDE/>
        <w:autoSpaceDN/>
        <w:bidi w:val="0"/>
        <w:adjustRightInd/>
        <w:snapToGrid/>
        <w:spacing w:after="0" w:line="240" w:lineRule="auto"/>
        <w:ind w:firstLine="420" w:firstLineChars="200"/>
        <w:jc w:val="both"/>
        <w:textAlignment w:val="auto"/>
        <w:outlineLvl w:val="9"/>
        <w:rPr>
          <w:rFonts w:ascii="Times New Roman" w:hAnsi="Times New Roman" w:eastAsia="宋体" w:cs="Times New Roman"/>
          <w:kern w:val="2"/>
          <w:sz w:val="21"/>
          <w:szCs w:val="24"/>
          <w:highlight w:val="none"/>
          <w:u w:val="single"/>
        </w:rPr>
      </w:pPr>
    </w:p>
    <w:p>
      <w:pPr>
        <w:keepNext w:val="0"/>
        <w:keepLines w:val="0"/>
        <w:pageBreakBefore w:val="0"/>
        <w:widowControl w:val="0"/>
        <w:kinsoku/>
        <w:wordWrap/>
        <w:overflowPunct/>
        <w:topLinePunct w:val="0"/>
        <w:autoSpaceDE/>
        <w:autoSpaceDN/>
        <w:bidi w:val="0"/>
        <w:adjustRightInd/>
        <w:snapToGrid/>
        <w:spacing w:after="0" w:line="240" w:lineRule="auto"/>
        <w:ind w:firstLine="420" w:firstLineChars="200"/>
        <w:jc w:val="both"/>
        <w:textAlignment w:val="auto"/>
        <w:outlineLvl w:val="9"/>
        <w:rPr>
          <w:rFonts w:ascii="Times New Roman" w:hAnsi="Times New Roman" w:eastAsia="宋体" w:cs="Times New Roman"/>
          <w:kern w:val="2"/>
          <w:sz w:val="21"/>
          <w:szCs w:val="24"/>
          <w:highlight w:val="none"/>
        </w:rPr>
      </w:pPr>
      <w:r>
        <w:rPr>
          <w:rFonts w:hint="eastAsia" w:ascii="Times New Roman" w:hAnsi="Times New Roman" w:eastAsia="宋体" w:cs="Times New Roman"/>
          <w:kern w:val="2"/>
          <w:sz w:val="21"/>
          <w:szCs w:val="24"/>
          <w:highlight w:val="none"/>
        </w:rPr>
        <w:t>4.审查范围：</w:t>
      </w:r>
    </w:p>
    <w:p>
      <w:pPr>
        <w:keepNext w:val="0"/>
        <w:keepLines w:val="0"/>
        <w:pageBreakBefore w:val="0"/>
        <w:widowControl w:val="0"/>
        <w:kinsoku/>
        <w:wordWrap/>
        <w:overflowPunct/>
        <w:topLinePunct w:val="0"/>
        <w:autoSpaceDE/>
        <w:autoSpaceDN/>
        <w:bidi w:val="0"/>
        <w:adjustRightInd/>
        <w:snapToGrid/>
        <w:spacing w:after="0" w:line="240" w:lineRule="auto"/>
        <w:ind w:firstLine="420" w:firstLineChars="200"/>
        <w:jc w:val="both"/>
        <w:textAlignment w:val="auto"/>
        <w:outlineLvl w:val="9"/>
        <w:rPr>
          <w:rFonts w:ascii="Times New Roman" w:hAnsi="Times New Roman" w:eastAsia="宋体" w:cs="Times New Roman"/>
          <w:kern w:val="2"/>
          <w:sz w:val="21"/>
          <w:szCs w:val="24"/>
          <w:highlight w:val="none"/>
        </w:rPr>
      </w:pPr>
      <w:r>
        <w:rPr>
          <w:rFonts w:hint="eastAsia" w:ascii="Times New Roman" w:hAnsi="Times New Roman" w:eastAsia="宋体" w:cs="Times New Roman"/>
          <w:kern w:val="2"/>
          <w:sz w:val="21"/>
          <w:szCs w:val="24"/>
          <w:highlight w:val="none"/>
        </w:rPr>
        <w:t xml:space="preserve">  □ 申请设施设备绿色运行管理服务认证的全部服务过程</w:t>
      </w:r>
    </w:p>
    <w:p>
      <w:pPr>
        <w:keepNext w:val="0"/>
        <w:keepLines w:val="0"/>
        <w:pageBreakBefore w:val="0"/>
        <w:widowControl w:val="0"/>
        <w:kinsoku/>
        <w:wordWrap/>
        <w:overflowPunct/>
        <w:topLinePunct w:val="0"/>
        <w:autoSpaceDE/>
        <w:autoSpaceDN/>
        <w:bidi w:val="0"/>
        <w:adjustRightInd/>
        <w:snapToGrid/>
        <w:spacing w:after="0" w:line="240" w:lineRule="auto"/>
        <w:ind w:firstLine="420" w:firstLineChars="200"/>
        <w:jc w:val="both"/>
        <w:textAlignment w:val="auto"/>
        <w:outlineLvl w:val="9"/>
        <w:rPr>
          <w:rFonts w:ascii="Times New Roman" w:hAnsi="Times New Roman" w:eastAsia="宋体" w:cs="Times New Roman"/>
          <w:kern w:val="2"/>
          <w:sz w:val="21"/>
          <w:szCs w:val="24"/>
          <w:highlight w:val="none"/>
        </w:rPr>
      </w:pPr>
    </w:p>
    <w:p>
      <w:pPr>
        <w:keepNext w:val="0"/>
        <w:keepLines w:val="0"/>
        <w:pageBreakBefore w:val="0"/>
        <w:widowControl w:val="0"/>
        <w:kinsoku/>
        <w:wordWrap/>
        <w:overflowPunct/>
        <w:topLinePunct w:val="0"/>
        <w:autoSpaceDE/>
        <w:autoSpaceDN/>
        <w:bidi w:val="0"/>
        <w:adjustRightInd/>
        <w:snapToGrid/>
        <w:spacing w:after="0" w:line="240" w:lineRule="auto"/>
        <w:ind w:firstLine="420" w:firstLineChars="200"/>
        <w:jc w:val="both"/>
        <w:textAlignment w:val="auto"/>
        <w:outlineLvl w:val="9"/>
        <w:rPr>
          <w:rFonts w:ascii="Times New Roman" w:hAnsi="Times New Roman" w:eastAsia="宋体" w:cs="Times New Roman"/>
          <w:kern w:val="2"/>
          <w:sz w:val="21"/>
          <w:szCs w:val="24"/>
          <w:highlight w:val="none"/>
          <w:u w:val="single"/>
        </w:rPr>
      </w:pPr>
      <w:r>
        <w:rPr>
          <w:rFonts w:hint="eastAsia" w:ascii="Times New Roman" w:hAnsi="Times New Roman" w:eastAsia="宋体" w:cs="Times New Roman"/>
          <w:kern w:val="2"/>
          <w:sz w:val="21"/>
          <w:szCs w:val="24"/>
          <w:highlight w:val="none"/>
          <w:lang w:val="en-US" w:eastAsia="zh-CN"/>
        </w:rPr>
        <w:t>5.</w:t>
      </w:r>
      <w:r>
        <w:rPr>
          <w:rFonts w:hint="eastAsia" w:ascii="Times New Roman" w:hAnsi="Times New Roman" w:eastAsia="宋体" w:cs="Times New Roman"/>
          <w:kern w:val="2"/>
          <w:sz w:val="21"/>
          <w:szCs w:val="24"/>
          <w:highlight w:val="none"/>
        </w:rPr>
        <w:t>审查所用语言：□汉语   □英语    □其他</w:t>
      </w:r>
      <w:r>
        <w:rPr>
          <w:rFonts w:hint="eastAsia" w:ascii="Times New Roman" w:hAnsi="Times New Roman" w:eastAsia="宋体" w:cs="Times New Roman"/>
          <w:kern w:val="2"/>
          <w:sz w:val="21"/>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after="0" w:line="240" w:lineRule="auto"/>
        <w:ind w:firstLine="420" w:firstLineChars="200"/>
        <w:jc w:val="both"/>
        <w:textAlignment w:val="auto"/>
        <w:outlineLvl w:val="9"/>
        <w:rPr>
          <w:rFonts w:ascii="Times New Roman" w:hAnsi="Times New Roman" w:eastAsia="宋体" w:cs="Times New Roman"/>
          <w:kern w:val="2"/>
          <w:sz w:val="21"/>
          <w:szCs w:val="24"/>
          <w:highlight w:val="none"/>
          <w:u w:val="single"/>
        </w:rPr>
      </w:pPr>
    </w:p>
    <w:p>
      <w:pPr>
        <w:keepNext w:val="0"/>
        <w:keepLines w:val="0"/>
        <w:pageBreakBefore w:val="0"/>
        <w:widowControl w:val="0"/>
        <w:kinsoku/>
        <w:wordWrap/>
        <w:overflowPunct/>
        <w:topLinePunct w:val="0"/>
        <w:autoSpaceDE/>
        <w:autoSpaceDN/>
        <w:bidi w:val="0"/>
        <w:adjustRightInd/>
        <w:snapToGrid/>
        <w:spacing w:after="0" w:line="240" w:lineRule="auto"/>
        <w:ind w:firstLine="420" w:firstLineChars="200"/>
        <w:jc w:val="both"/>
        <w:textAlignment w:val="auto"/>
        <w:outlineLvl w:val="9"/>
        <w:rPr>
          <w:rFonts w:ascii="Times New Roman" w:hAnsi="Times New Roman" w:eastAsia="宋体" w:cs="Times New Roman"/>
          <w:kern w:val="2"/>
          <w:sz w:val="21"/>
          <w:szCs w:val="24"/>
          <w:highlight w:val="none"/>
          <w:u w:val="single"/>
        </w:rPr>
      </w:pPr>
    </w:p>
    <w:p>
      <w:pPr>
        <w:keepNext w:val="0"/>
        <w:keepLines w:val="0"/>
        <w:pageBreakBefore w:val="0"/>
        <w:widowControl w:val="0"/>
        <w:kinsoku/>
        <w:wordWrap/>
        <w:overflowPunct/>
        <w:topLinePunct w:val="0"/>
        <w:autoSpaceDE/>
        <w:autoSpaceDN/>
        <w:bidi w:val="0"/>
        <w:adjustRightInd/>
        <w:snapToGrid/>
        <w:spacing w:after="0" w:line="240" w:lineRule="auto"/>
        <w:ind w:firstLine="420" w:firstLineChars="200"/>
        <w:jc w:val="both"/>
        <w:textAlignment w:val="auto"/>
        <w:outlineLvl w:val="9"/>
        <w:rPr>
          <w:rFonts w:ascii="Times New Roman" w:hAnsi="Times New Roman" w:eastAsia="宋体" w:cs="Times New Roman"/>
          <w:kern w:val="2"/>
          <w:sz w:val="21"/>
          <w:szCs w:val="24"/>
          <w:highlight w:val="none"/>
        </w:rPr>
      </w:pPr>
      <w:r>
        <w:rPr>
          <w:rFonts w:hint="eastAsia" w:ascii="Times New Roman" w:hAnsi="Times New Roman" w:eastAsia="宋体" w:cs="Times New Roman"/>
          <w:kern w:val="2"/>
          <w:sz w:val="21"/>
          <w:szCs w:val="24"/>
          <w:highlight w:val="none"/>
        </w:rPr>
        <w:t>申请方/获证方确认意见：</w:t>
      </w:r>
    </w:p>
    <w:p>
      <w:pPr>
        <w:widowControl w:val="0"/>
        <w:spacing w:after="0" w:line="240" w:lineRule="auto"/>
        <w:jc w:val="both"/>
        <w:outlineLvl w:val="9"/>
        <w:rPr>
          <w:rFonts w:ascii="Times New Roman" w:hAnsi="Times New Roman" w:eastAsia="宋体" w:cs="Times New Roman"/>
          <w:kern w:val="2"/>
          <w:sz w:val="21"/>
          <w:szCs w:val="24"/>
          <w:highlight w:val="none"/>
        </w:rPr>
      </w:pPr>
    </w:p>
    <w:p>
      <w:pPr>
        <w:widowControl w:val="0"/>
        <w:spacing w:after="0" w:line="240" w:lineRule="auto"/>
        <w:jc w:val="both"/>
        <w:outlineLvl w:val="9"/>
        <w:rPr>
          <w:rFonts w:ascii="Times New Roman" w:hAnsi="Times New Roman" w:eastAsia="宋体" w:cs="Times New Roman"/>
          <w:kern w:val="2"/>
          <w:sz w:val="21"/>
          <w:szCs w:val="24"/>
          <w:highlight w:val="none"/>
        </w:rPr>
      </w:pPr>
    </w:p>
    <w:p>
      <w:pPr>
        <w:widowControl w:val="0"/>
        <w:spacing w:after="0" w:line="240" w:lineRule="auto"/>
        <w:jc w:val="both"/>
        <w:outlineLvl w:val="9"/>
        <w:rPr>
          <w:rFonts w:ascii="Times New Roman" w:hAnsi="Times New Roman" w:eastAsia="宋体" w:cs="Times New Roman"/>
          <w:kern w:val="2"/>
          <w:sz w:val="21"/>
          <w:szCs w:val="24"/>
          <w:highlight w:val="none"/>
        </w:rPr>
      </w:pPr>
    </w:p>
    <w:p>
      <w:pPr>
        <w:widowControl w:val="0"/>
        <w:spacing w:after="0" w:line="240" w:lineRule="auto"/>
        <w:jc w:val="both"/>
        <w:outlineLvl w:val="9"/>
        <w:rPr>
          <w:rFonts w:ascii="Times New Roman" w:hAnsi="Times New Roman" w:eastAsia="宋体" w:cs="Times New Roman"/>
          <w:kern w:val="2"/>
          <w:sz w:val="21"/>
          <w:szCs w:val="24"/>
          <w:highlight w:val="none"/>
        </w:rPr>
      </w:pPr>
    </w:p>
    <w:p>
      <w:pPr>
        <w:widowControl w:val="0"/>
        <w:wordWrap w:val="0"/>
        <w:spacing w:after="0" w:line="240" w:lineRule="auto"/>
        <w:jc w:val="right"/>
        <w:outlineLvl w:val="9"/>
        <w:rPr>
          <w:rFonts w:ascii="Times New Roman" w:hAnsi="Times New Roman" w:eastAsia="宋体" w:cs="Times New Roman"/>
          <w:kern w:val="2"/>
          <w:sz w:val="21"/>
          <w:szCs w:val="24"/>
          <w:highlight w:val="none"/>
        </w:rPr>
      </w:pPr>
      <w:r>
        <w:rPr>
          <w:rFonts w:hint="eastAsia" w:ascii="Times New Roman" w:hAnsi="Times New Roman" w:eastAsia="宋体" w:cs="Times New Roman"/>
          <w:kern w:val="2"/>
          <w:sz w:val="21"/>
          <w:szCs w:val="24"/>
          <w:highlight w:val="none"/>
        </w:rPr>
        <w:t>申请方/获证方代表：</w:t>
      </w:r>
      <w:r>
        <w:rPr>
          <w:rFonts w:hint="eastAsia" w:ascii="Times New Roman" w:hAnsi="Times New Roman" w:eastAsia="宋体" w:cs="Times New Roman"/>
          <w:kern w:val="2"/>
          <w:sz w:val="21"/>
          <w:szCs w:val="24"/>
          <w:highlight w:val="none"/>
          <w:u w:val="single"/>
        </w:rPr>
        <w:t xml:space="preserve">                    </w:t>
      </w:r>
      <w:r>
        <w:rPr>
          <w:rFonts w:hint="eastAsia" w:ascii="Times New Roman" w:hAnsi="Times New Roman" w:eastAsia="宋体" w:cs="Times New Roman"/>
          <w:kern w:val="2"/>
          <w:sz w:val="21"/>
          <w:szCs w:val="24"/>
          <w:highlight w:val="none"/>
        </w:rPr>
        <w:t>日期：</w:t>
      </w:r>
      <w:r>
        <w:rPr>
          <w:rFonts w:hint="eastAsia" w:ascii="Times New Roman" w:hAnsi="Times New Roman" w:eastAsia="宋体" w:cs="Times New Roman"/>
          <w:kern w:val="2"/>
          <w:sz w:val="21"/>
          <w:szCs w:val="24"/>
          <w:highlight w:val="none"/>
          <w:u w:val="single"/>
        </w:rPr>
        <w:t xml:space="preserve">                    </w:t>
      </w:r>
    </w:p>
    <w:p>
      <w:pPr>
        <w:widowControl w:val="0"/>
        <w:spacing w:after="0" w:line="240" w:lineRule="auto"/>
        <w:jc w:val="both"/>
        <w:outlineLvl w:val="9"/>
        <w:rPr>
          <w:rFonts w:ascii="Times New Roman" w:hAnsi="Times New Roman" w:eastAsia="宋体" w:cs="Times New Roman"/>
          <w:kern w:val="2"/>
          <w:sz w:val="21"/>
          <w:szCs w:val="24"/>
          <w:highlight w:val="none"/>
        </w:rPr>
      </w:pPr>
    </w:p>
    <w:p>
      <w:pPr>
        <w:widowControl w:val="0"/>
        <w:spacing w:after="0" w:line="240" w:lineRule="auto"/>
        <w:jc w:val="both"/>
        <w:outlineLvl w:val="9"/>
        <w:rPr>
          <w:rFonts w:ascii="Times New Roman" w:hAnsi="Times New Roman" w:eastAsia="宋体" w:cs="Times New Roman"/>
          <w:kern w:val="2"/>
          <w:sz w:val="21"/>
          <w:szCs w:val="24"/>
          <w:highlight w:val="none"/>
        </w:rPr>
      </w:pPr>
    </w:p>
    <w:p>
      <w:pPr>
        <w:widowControl w:val="0"/>
        <w:spacing w:after="0" w:line="300" w:lineRule="auto"/>
        <w:ind w:firstLine="420" w:firstLineChars="200"/>
        <w:jc w:val="both"/>
        <w:outlineLvl w:val="9"/>
        <w:rPr>
          <w:rFonts w:ascii="Times New Roman" w:hAnsi="Times New Roman" w:eastAsia="宋体" w:cs="Times New Roman"/>
          <w:kern w:val="2"/>
          <w:sz w:val="21"/>
          <w:szCs w:val="24"/>
          <w:highlight w:val="none"/>
        </w:rPr>
      </w:pPr>
      <w:r>
        <w:rPr>
          <w:rFonts w:hint="eastAsia" w:ascii="Times New Roman" w:hAnsi="Times New Roman" w:eastAsia="宋体" w:cs="Times New Roman"/>
          <w:kern w:val="2"/>
          <w:sz w:val="21"/>
          <w:szCs w:val="24"/>
          <w:highlight w:val="none"/>
        </w:rPr>
        <w:t>请贵组织在收到通知后五个工作日内将确认意见返回</w:t>
      </w:r>
      <w:r>
        <w:rPr>
          <w:rFonts w:hint="eastAsia" w:ascii="Times New Roman" w:hAnsi="Times New Roman" w:eastAsia="宋体" w:cs="Times New Roman"/>
          <w:kern w:val="2"/>
          <w:sz w:val="21"/>
          <w:szCs w:val="24"/>
          <w:highlight w:val="none"/>
          <w:u w:val="single"/>
        </w:rPr>
        <w:t xml:space="preserve">                             </w:t>
      </w:r>
      <w:r>
        <w:rPr>
          <w:rFonts w:hint="eastAsia" w:ascii="Times New Roman" w:hAnsi="Times New Roman" w:eastAsia="宋体" w:cs="Times New Roman"/>
          <w:kern w:val="2"/>
          <w:sz w:val="21"/>
          <w:szCs w:val="24"/>
          <w:highlight w:val="none"/>
        </w:rPr>
        <w:t>，否则视为同意本通知全部内容。并请与审查组联系相关事宜。如需了解审查员进一步的详细信息，请与项目管理人员联系。</w:t>
      </w:r>
    </w:p>
    <w:p>
      <w:pPr>
        <w:widowControl w:val="0"/>
        <w:spacing w:after="0" w:line="300" w:lineRule="auto"/>
        <w:jc w:val="both"/>
        <w:outlineLvl w:val="9"/>
        <w:rPr>
          <w:rFonts w:ascii="Times New Roman" w:hAnsi="Times New Roman" w:eastAsia="宋体" w:cs="Times New Roman"/>
          <w:kern w:val="2"/>
          <w:sz w:val="21"/>
          <w:szCs w:val="24"/>
          <w:highlight w:val="none"/>
        </w:rPr>
      </w:pPr>
    </w:p>
    <w:p>
      <w:pPr>
        <w:widowControl w:val="0"/>
        <w:spacing w:after="0" w:line="300" w:lineRule="auto"/>
        <w:ind w:firstLine="3780" w:firstLineChars="1800"/>
        <w:jc w:val="both"/>
        <w:outlineLvl w:val="9"/>
        <w:rPr>
          <w:rFonts w:ascii="Times New Roman" w:hAnsi="Times New Roman" w:eastAsia="宋体" w:cs="Times New Roman"/>
          <w:kern w:val="2"/>
          <w:sz w:val="21"/>
          <w:szCs w:val="24"/>
          <w:highlight w:val="none"/>
          <w:u w:val="single"/>
        </w:rPr>
      </w:pPr>
      <w:r>
        <w:rPr>
          <w:rFonts w:hint="eastAsia" w:ascii="Times New Roman" w:hAnsi="Times New Roman" w:eastAsia="宋体" w:cs="Times New Roman"/>
          <w:kern w:val="2"/>
          <w:sz w:val="21"/>
          <w:szCs w:val="24"/>
          <w:highlight w:val="none"/>
        </w:rPr>
        <w:t>通知签发人：</w:t>
      </w:r>
      <w:r>
        <w:rPr>
          <w:rFonts w:hint="eastAsia" w:ascii="Times New Roman" w:hAnsi="Times New Roman" w:eastAsia="宋体" w:cs="Times New Roman"/>
          <w:kern w:val="2"/>
          <w:sz w:val="21"/>
          <w:szCs w:val="24"/>
          <w:highlight w:val="none"/>
          <w:u w:val="single"/>
        </w:rPr>
        <w:t xml:space="preserve">                    </w:t>
      </w:r>
      <w:r>
        <w:rPr>
          <w:rFonts w:hint="eastAsia" w:ascii="Times New Roman" w:hAnsi="Times New Roman" w:eastAsia="宋体" w:cs="Times New Roman"/>
          <w:kern w:val="2"/>
          <w:sz w:val="21"/>
          <w:szCs w:val="24"/>
          <w:highlight w:val="none"/>
        </w:rPr>
        <w:t>日期：</w:t>
      </w:r>
      <w:r>
        <w:rPr>
          <w:rFonts w:hint="eastAsia" w:ascii="Times New Roman" w:hAnsi="Times New Roman" w:eastAsia="宋体" w:cs="Times New Roman"/>
          <w:kern w:val="2"/>
          <w:sz w:val="21"/>
          <w:szCs w:val="24"/>
          <w:highlight w:val="none"/>
          <w:u w:val="single"/>
        </w:rPr>
        <w:t xml:space="preserve">                    </w:t>
      </w:r>
    </w:p>
    <w:p>
      <w:pPr>
        <w:widowControl w:val="0"/>
        <w:spacing w:after="0" w:line="300" w:lineRule="auto"/>
        <w:ind w:firstLine="3780" w:firstLineChars="1800"/>
        <w:jc w:val="both"/>
        <w:outlineLvl w:val="9"/>
        <w:rPr>
          <w:rFonts w:ascii="Times New Roman" w:hAnsi="Times New Roman" w:eastAsia="宋体" w:cs="Times New Roman"/>
          <w:kern w:val="2"/>
          <w:sz w:val="21"/>
          <w:szCs w:val="24"/>
          <w:highlight w:val="none"/>
          <w:u w:val="single"/>
        </w:rPr>
        <w:sectPr>
          <w:pgSz w:w="11906" w:h="16838"/>
          <w:pgMar w:top="1134" w:right="850" w:bottom="1134" w:left="1134" w:header="851" w:footer="992" w:gutter="0"/>
          <w:cols w:space="720" w:num="1"/>
          <w:docGrid w:type="lines" w:linePitch="312" w:charSpace="0"/>
        </w:sectPr>
      </w:pPr>
      <w:r>
        <w:rPr>
          <w:rFonts w:hint="eastAsia" w:ascii="Times New Roman" w:hAnsi="Times New Roman" w:eastAsia="宋体" w:cs="Times New Roman"/>
          <w:kern w:val="2"/>
          <w:sz w:val="21"/>
          <w:szCs w:val="24"/>
          <w:highlight w:val="none"/>
        </w:rPr>
        <w:t>电      话：</w:t>
      </w:r>
      <w:r>
        <w:rPr>
          <w:rFonts w:hint="eastAsia" w:ascii="Times New Roman" w:hAnsi="Times New Roman" w:eastAsia="宋体" w:cs="Times New Roman"/>
          <w:kern w:val="2"/>
          <w:sz w:val="21"/>
          <w:szCs w:val="24"/>
          <w:highlight w:val="none"/>
          <w:u w:val="single"/>
        </w:rPr>
        <w:t xml:space="preserve">                    </w:t>
      </w:r>
      <w:r>
        <w:rPr>
          <w:rFonts w:hint="eastAsia" w:ascii="Times New Roman" w:hAnsi="Times New Roman" w:eastAsia="宋体" w:cs="Times New Roman"/>
          <w:kern w:val="2"/>
          <w:sz w:val="21"/>
          <w:szCs w:val="24"/>
          <w:highlight w:val="none"/>
        </w:rPr>
        <w:t>传真：</w:t>
      </w:r>
      <w:r>
        <w:rPr>
          <w:rFonts w:hint="eastAsia" w:ascii="Times New Roman" w:hAnsi="Times New Roman" w:eastAsia="宋体" w:cs="Times New Roman"/>
          <w:kern w:val="2"/>
          <w:sz w:val="21"/>
          <w:szCs w:val="24"/>
          <w:highlight w:val="none"/>
          <w:u w:val="single"/>
        </w:rPr>
        <w:t xml:space="preserve">                    </w:t>
      </w:r>
    </w:p>
    <w:p>
      <w:pPr>
        <w:spacing w:before="0"/>
        <w:outlineLvl w:val="0"/>
        <w:rPr>
          <w:rFonts w:hint="eastAsia" w:ascii="仿宋_GB2312" w:hAnsi="仿宋_GB2312" w:eastAsia="仿宋_GB2312" w:cs="仿宋_GB2312"/>
          <w:b w:val="0"/>
          <w:bCs w:val="0"/>
          <w:color w:val="auto"/>
          <w:kern w:val="2"/>
          <w:sz w:val="30"/>
          <w:szCs w:val="30"/>
          <w:highlight w:val="none"/>
        </w:rPr>
      </w:pPr>
      <w:bookmarkStart w:id="50" w:name="_Toc1778"/>
      <w:r>
        <w:rPr>
          <w:rFonts w:hint="eastAsia" w:ascii="仿宋_GB2312" w:hAnsi="仿宋_GB2312" w:eastAsia="仿宋_GB2312" w:cs="仿宋_GB2312"/>
          <w:b w:val="0"/>
          <w:bCs w:val="0"/>
          <w:color w:val="auto"/>
          <w:kern w:val="2"/>
          <w:sz w:val="30"/>
          <w:szCs w:val="30"/>
          <w:highlight w:val="none"/>
        </w:rPr>
        <w:t>附件</w:t>
      </w:r>
      <w:r>
        <w:rPr>
          <w:rFonts w:hint="eastAsia" w:ascii="仿宋_GB2312" w:hAnsi="仿宋_GB2312" w:eastAsia="仿宋_GB2312" w:cs="仿宋_GB2312"/>
          <w:b w:val="0"/>
          <w:bCs w:val="0"/>
          <w:color w:val="auto"/>
          <w:kern w:val="2"/>
          <w:sz w:val="30"/>
          <w:szCs w:val="30"/>
          <w:highlight w:val="none"/>
          <w:lang w:val="en-US" w:eastAsia="zh-CN"/>
        </w:rPr>
        <w:t>6</w:t>
      </w:r>
      <w:r>
        <w:rPr>
          <w:rFonts w:hint="eastAsia" w:ascii="仿宋_GB2312" w:hAnsi="仿宋_GB2312" w:eastAsia="仿宋_GB2312" w:cs="仿宋_GB2312"/>
          <w:b w:val="0"/>
          <w:bCs w:val="0"/>
          <w:color w:val="auto"/>
          <w:kern w:val="2"/>
          <w:sz w:val="30"/>
          <w:szCs w:val="30"/>
          <w:highlight w:val="none"/>
        </w:rPr>
        <w:t xml:space="preserve"> </w:t>
      </w:r>
      <w:bookmarkEnd w:id="50"/>
    </w:p>
    <w:p>
      <w:pPr>
        <w:widowControl w:val="0"/>
        <w:wordWrap w:val="0"/>
        <w:spacing w:after="0" w:line="240" w:lineRule="auto"/>
        <w:jc w:val="right"/>
        <w:outlineLvl w:val="9"/>
        <w:rPr>
          <w:rFonts w:ascii="黑体" w:hAnsi="Times New Roman" w:eastAsia="黑体" w:cs="Times New Roman"/>
          <w:b/>
          <w:kern w:val="2"/>
          <w:sz w:val="24"/>
          <w:szCs w:val="24"/>
          <w:highlight w:val="none"/>
        </w:rPr>
      </w:pPr>
      <w:r>
        <w:rPr>
          <w:rFonts w:hint="eastAsia" w:ascii="宋体" w:hAnsi="宋体" w:eastAsia="宋体" w:cs="Times New Roman"/>
          <w:kern w:val="2"/>
          <w:sz w:val="21"/>
          <w:szCs w:val="21"/>
          <w:highlight w:val="none"/>
        </w:rPr>
        <w:t>任务编号</w:t>
      </w:r>
      <w:r>
        <w:rPr>
          <w:rFonts w:hint="eastAsia" w:ascii="宋体" w:hAnsi="宋体" w:eastAsia="宋体" w:cs="Times New Roman"/>
          <w:b/>
          <w:kern w:val="2"/>
          <w:sz w:val="21"/>
          <w:szCs w:val="21"/>
          <w:highlight w:val="none"/>
        </w:rPr>
        <w:t>：</w:t>
      </w:r>
      <w:r>
        <w:rPr>
          <w:rFonts w:hint="eastAsia" w:ascii="宋体" w:hAnsi="宋体" w:eastAsia="宋体" w:cs="Times New Roman"/>
          <w:b/>
          <w:kern w:val="2"/>
          <w:sz w:val="21"/>
          <w:szCs w:val="21"/>
          <w:highlight w:val="none"/>
          <w:u w:val="single"/>
        </w:rPr>
        <w:t xml:space="preserve">                </w:t>
      </w:r>
    </w:p>
    <w:p>
      <w:pPr>
        <w:widowControl w:val="0"/>
        <w:spacing w:after="0" w:line="240" w:lineRule="auto"/>
        <w:jc w:val="center"/>
        <w:outlineLvl w:val="9"/>
        <w:rPr>
          <w:rFonts w:hint="eastAsia" w:ascii="华文中宋" w:hAnsi="华文中宋" w:eastAsia="华文中宋" w:cs="华文中宋"/>
          <w:b/>
          <w:kern w:val="2"/>
          <w:sz w:val="36"/>
          <w:szCs w:val="36"/>
          <w:highlight w:val="none"/>
        </w:rPr>
      </w:pPr>
      <w:r>
        <w:rPr>
          <w:rFonts w:hint="eastAsia" w:ascii="华文中宋" w:hAnsi="华文中宋" w:eastAsia="华文中宋" w:cs="华文中宋"/>
          <w:b/>
          <w:kern w:val="2"/>
          <w:sz w:val="36"/>
          <w:szCs w:val="36"/>
          <w:highlight w:val="none"/>
        </w:rPr>
        <w:t>设施设备绿色运行管理服务认证正式审查计划</w:t>
      </w:r>
    </w:p>
    <w:p>
      <w:pPr>
        <w:widowControl w:val="0"/>
        <w:spacing w:after="0" w:line="240" w:lineRule="auto"/>
        <w:jc w:val="center"/>
        <w:outlineLvl w:val="9"/>
        <w:rPr>
          <w:rFonts w:hint="eastAsia" w:ascii="华文中宋" w:hAnsi="华文中宋" w:eastAsia="华文中宋" w:cs="华文中宋"/>
          <w:b/>
          <w:kern w:val="2"/>
          <w:sz w:val="36"/>
          <w:szCs w:val="36"/>
          <w:highlight w:val="none"/>
        </w:rPr>
      </w:pPr>
    </w:p>
    <w:p>
      <w:pPr>
        <w:widowControl w:val="0"/>
        <w:numPr>
          <w:ilvl w:val="0"/>
          <w:numId w:val="0"/>
        </w:numPr>
        <w:adjustRightInd w:val="0"/>
        <w:snapToGrid w:val="0"/>
        <w:spacing w:before="120" w:after="0" w:line="240" w:lineRule="auto"/>
        <w:ind w:leftChars="0"/>
        <w:outlineLvl w:val="9"/>
        <w:rPr>
          <w:rFonts w:ascii="Times New Roman" w:hAnsi="Times New Roman" w:eastAsia="宋体" w:cs="Times New Roman"/>
          <w:kern w:val="2"/>
          <w:sz w:val="21"/>
          <w:szCs w:val="21"/>
          <w:highlight w:val="none"/>
        </w:rPr>
      </w:pPr>
      <w:r>
        <w:rPr>
          <w:rFonts w:hint="eastAsia" w:ascii="Times New Roman" w:hAnsi="Times New Roman" w:eastAsia="宋体" w:cs="Times New Roman"/>
          <w:kern w:val="2"/>
          <w:sz w:val="21"/>
          <w:szCs w:val="21"/>
          <w:highlight w:val="none"/>
          <w:lang w:val="en-US" w:eastAsia="zh-CN"/>
        </w:rPr>
        <w:t>一、</w:t>
      </w:r>
      <w:r>
        <w:rPr>
          <w:rFonts w:hint="eastAsia" w:ascii="Times New Roman" w:hAnsi="Times New Roman" w:eastAsia="宋体" w:cs="Times New Roman"/>
          <w:kern w:val="2"/>
          <w:sz w:val="21"/>
          <w:szCs w:val="21"/>
          <w:highlight w:val="none"/>
        </w:rPr>
        <w:t>申请/获证方</w:t>
      </w:r>
    </w:p>
    <w:p>
      <w:pPr>
        <w:widowControl w:val="0"/>
        <w:spacing w:before="120" w:after="0" w:line="240" w:lineRule="auto"/>
        <w:ind w:left="360"/>
        <w:outlineLvl w:val="9"/>
        <w:rPr>
          <w:rFonts w:ascii="Times New Roman" w:hAnsi="Times New Roman" w:eastAsia="宋体" w:cs="Times New Roman"/>
          <w:kern w:val="2"/>
          <w:sz w:val="21"/>
          <w:szCs w:val="21"/>
          <w:highlight w:val="none"/>
          <w:u w:val="single"/>
        </w:rPr>
      </w:pPr>
      <w:r>
        <w:rPr>
          <w:rFonts w:hint="eastAsia" w:ascii="Times New Roman" w:hAnsi="Times New Roman" w:eastAsia="宋体" w:cs="Times New Roman"/>
          <w:kern w:val="2"/>
          <w:sz w:val="21"/>
          <w:szCs w:val="21"/>
          <w:highlight w:val="none"/>
        </w:rPr>
        <w:t>名称：</w:t>
      </w:r>
      <w:r>
        <w:rPr>
          <w:rFonts w:hint="eastAsia" w:ascii="Times New Roman" w:hAnsi="Times New Roman" w:eastAsia="宋体" w:cs="Times New Roman"/>
          <w:kern w:val="2"/>
          <w:sz w:val="21"/>
          <w:szCs w:val="21"/>
          <w:highlight w:val="none"/>
          <w:u w:val="single"/>
        </w:rPr>
        <w:t xml:space="preserve">                         </w:t>
      </w:r>
      <w:r>
        <w:rPr>
          <w:rFonts w:hint="eastAsia" w:ascii="Times New Roman" w:hAnsi="Times New Roman" w:eastAsia="宋体" w:cs="Times New Roman"/>
          <w:kern w:val="2"/>
          <w:sz w:val="21"/>
          <w:szCs w:val="21"/>
          <w:highlight w:val="none"/>
        </w:rPr>
        <w:t xml:space="preserve">                     电话：</w:t>
      </w:r>
      <w:r>
        <w:rPr>
          <w:rFonts w:hint="eastAsia" w:ascii="Times New Roman" w:hAnsi="Times New Roman" w:eastAsia="宋体" w:cs="Times New Roman"/>
          <w:kern w:val="2"/>
          <w:sz w:val="21"/>
          <w:szCs w:val="21"/>
          <w:highlight w:val="none"/>
          <w:u w:val="single"/>
        </w:rPr>
        <w:t xml:space="preserve">                      </w:t>
      </w:r>
    </w:p>
    <w:p>
      <w:pPr>
        <w:widowControl w:val="0"/>
        <w:spacing w:before="120" w:after="0" w:line="240" w:lineRule="auto"/>
        <w:ind w:left="360"/>
        <w:outlineLvl w:val="9"/>
        <w:rPr>
          <w:rFonts w:ascii="Times New Roman" w:hAnsi="Times New Roman" w:eastAsia="宋体" w:cs="Times New Roman"/>
          <w:kern w:val="2"/>
          <w:sz w:val="21"/>
          <w:szCs w:val="21"/>
          <w:highlight w:val="none"/>
          <w:u w:val="single"/>
        </w:rPr>
      </w:pPr>
      <w:r>
        <w:rPr>
          <w:rFonts w:hint="eastAsia" w:ascii="Times New Roman" w:hAnsi="Times New Roman" w:eastAsia="宋体" w:cs="Times New Roman"/>
          <w:kern w:val="2"/>
          <w:sz w:val="21"/>
          <w:szCs w:val="21"/>
          <w:highlight w:val="none"/>
        </w:rPr>
        <w:t>地址：</w:t>
      </w:r>
      <w:r>
        <w:rPr>
          <w:rFonts w:hint="eastAsia" w:ascii="Times New Roman" w:hAnsi="Times New Roman" w:eastAsia="宋体" w:cs="Times New Roman"/>
          <w:kern w:val="2"/>
          <w:sz w:val="21"/>
          <w:szCs w:val="21"/>
          <w:highlight w:val="none"/>
          <w:u w:val="single"/>
        </w:rPr>
        <w:t xml:space="preserve">                         </w:t>
      </w:r>
      <w:r>
        <w:rPr>
          <w:rFonts w:hint="eastAsia" w:ascii="Times New Roman" w:hAnsi="Times New Roman" w:eastAsia="宋体" w:cs="Times New Roman"/>
          <w:kern w:val="2"/>
          <w:sz w:val="21"/>
          <w:szCs w:val="21"/>
          <w:highlight w:val="none"/>
        </w:rPr>
        <w:t xml:space="preserve">                     传真：</w:t>
      </w:r>
      <w:r>
        <w:rPr>
          <w:rFonts w:hint="eastAsia" w:ascii="Times New Roman" w:hAnsi="Times New Roman" w:eastAsia="宋体" w:cs="Times New Roman"/>
          <w:kern w:val="2"/>
          <w:sz w:val="21"/>
          <w:szCs w:val="21"/>
          <w:highlight w:val="none"/>
          <w:u w:val="single"/>
        </w:rPr>
        <w:t xml:space="preserve">                      </w:t>
      </w:r>
    </w:p>
    <w:p>
      <w:pPr>
        <w:widowControl w:val="0"/>
        <w:spacing w:before="120" w:after="0" w:line="240" w:lineRule="auto"/>
        <w:ind w:left="360"/>
        <w:outlineLvl w:val="9"/>
        <w:rPr>
          <w:rFonts w:ascii="Times New Roman" w:hAnsi="Times New Roman" w:eastAsia="宋体" w:cs="Times New Roman"/>
          <w:kern w:val="2"/>
          <w:sz w:val="21"/>
          <w:szCs w:val="21"/>
          <w:highlight w:val="none"/>
        </w:rPr>
      </w:pPr>
      <w:r>
        <w:rPr>
          <w:rFonts w:hint="eastAsia" w:ascii="Times New Roman" w:hAnsi="Times New Roman" w:eastAsia="宋体" w:cs="Times New Roman"/>
          <w:kern w:val="2"/>
          <w:sz w:val="21"/>
          <w:szCs w:val="21"/>
          <w:highlight w:val="none"/>
        </w:rPr>
        <w:t>审查类型：</w:t>
      </w:r>
      <w:r>
        <w:rPr>
          <w:rFonts w:hint="eastAsia" w:ascii="宋体" w:hAnsi="宋体" w:eastAsia="宋体" w:cs="Times New Roman"/>
          <w:kern w:val="2"/>
          <w:sz w:val="21"/>
          <w:szCs w:val="21"/>
          <w:highlight w:val="none"/>
        </w:rPr>
        <w:t>□</w:t>
      </w:r>
      <w:r>
        <w:rPr>
          <w:rFonts w:hint="eastAsia" w:ascii="Times New Roman" w:hAnsi="Times New Roman" w:eastAsia="宋体" w:cs="Times New Roman"/>
          <w:kern w:val="2"/>
          <w:sz w:val="21"/>
          <w:szCs w:val="21"/>
          <w:highlight w:val="none"/>
        </w:rPr>
        <w:t xml:space="preserve">初次  </w:t>
      </w:r>
      <w:r>
        <w:rPr>
          <w:rFonts w:ascii="Times New Roman" w:hAnsi="Times New Roman" w:eastAsia="宋体" w:cs="Times New Roman"/>
          <w:kern w:val="2"/>
          <w:sz w:val="21"/>
          <w:szCs w:val="21"/>
          <w:highlight w:val="none"/>
        </w:rPr>
        <w:t xml:space="preserve">    </w:t>
      </w:r>
      <w:r>
        <w:rPr>
          <w:rFonts w:hint="eastAsia" w:ascii="宋体" w:hAnsi="宋体" w:eastAsia="宋体" w:cs="Times New Roman"/>
          <w:kern w:val="2"/>
          <w:sz w:val="21"/>
          <w:szCs w:val="21"/>
          <w:highlight w:val="none"/>
        </w:rPr>
        <w:t>□</w:t>
      </w:r>
      <w:r>
        <w:rPr>
          <w:rFonts w:hint="eastAsia" w:ascii="Times New Roman" w:hAnsi="Times New Roman" w:eastAsia="宋体" w:cs="Times New Roman"/>
          <w:kern w:val="2"/>
          <w:sz w:val="21"/>
          <w:szCs w:val="21"/>
          <w:highlight w:val="none"/>
        </w:rPr>
        <w:t xml:space="preserve">复评 </w:t>
      </w:r>
      <w:r>
        <w:rPr>
          <w:rFonts w:ascii="Times New Roman" w:hAnsi="Times New Roman" w:eastAsia="宋体" w:cs="Times New Roman"/>
          <w:kern w:val="2"/>
          <w:sz w:val="21"/>
          <w:szCs w:val="21"/>
          <w:highlight w:val="none"/>
        </w:rPr>
        <w:t xml:space="preserve">        </w:t>
      </w:r>
      <w:r>
        <w:rPr>
          <w:rFonts w:hint="eastAsia" w:ascii="宋体" w:hAnsi="宋体" w:eastAsia="宋体" w:cs="Times New Roman"/>
          <w:kern w:val="2"/>
          <w:sz w:val="21"/>
          <w:szCs w:val="21"/>
          <w:highlight w:val="none"/>
        </w:rPr>
        <w:t>□</w:t>
      </w:r>
      <w:r>
        <w:rPr>
          <w:rFonts w:hint="eastAsia" w:ascii="Times New Roman" w:hAnsi="Times New Roman" w:eastAsia="宋体" w:cs="Times New Roman"/>
          <w:kern w:val="2"/>
          <w:sz w:val="21"/>
          <w:szCs w:val="21"/>
          <w:highlight w:val="none"/>
        </w:rPr>
        <w:t>监督</w:t>
      </w:r>
    </w:p>
    <w:p>
      <w:pPr>
        <w:widowControl w:val="0"/>
        <w:numPr>
          <w:ilvl w:val="0"/>
          <w:numId w:val="0"/>
        </w:numPr>
        <w:spacing w:before="120" w:after="0" w:line="240" w:lineRule="auto"/>
        <w:ind w:leftChars="0"/>
        <w:outlineLvl w:val="9"/>
        <w:rPr>
          <w:rFonts w:ascii="Times New Roman" w:hAnsi="Times New Roman" w:eastAsia="宋体" w:cs="Times New Roman"/>
          <w:kern w:val="2"/>
          <w:sz w:val="21"/>
          <w:szCs w:val="21"/>
          <w:highlight w:val="none"/>
        </w:rPr>
      </w:pPr>
      <w:r>
        <w:rPr>
          <w:rFonts w:hint="eastAsia" w:ascii="Times New Roman" w:hAnsi="Times New Roman" w:eastAsia="宋体" w:cs="Times New Roman"/>
          <w:kern w:val="2"/>
          <w:sz w:val="21"/>
          <w:szCs w:val="21"/>
          <w:highlight w:val="none"/>
          <w:lang w:val="en-US" w:eastAsia="zh-CN"/>
        </w:rPr>
        <w:t>二、</w:t>
      </w:r>
      <w:r>
        <w:rPr>
          <w:rFonts w:hint="eastAsia" w:ascii="Times New Roman" w:hAnsi="Times New Roman" w:eastAsia="宋体" w:cs="Times New Roman"/>
          <w:kern w:val="2"/>
          <w:sz w:val="21"/>
          <w:szCs w:val="21"/>
          <w:highlight w:val="none"/>
        </w:rPr>
        <w:t>审查目的</w:t>
      </w:r>
    </w:p>
    <w:p>
      <w:pPr>
        <w:widowControl w:val="0"/>
        <w:numPr>
          <w:ilvl w:val="0"/>
          <w:numId w:val="0"/>
        </w:numPr>
        <w:spacing w:before="120" w:after="0" w:line="240" w:lineRule="auto"/>
        <w:ind w:left="315" w:leftChars="0"/>
        <w:outlineLvl w:val="9"/>
        <w:rPr>
          <w:rFonts w:ascii="Times New Roman" w:hAnsi="Times New Roman" w:eastAsia="宋体" w:cs="Times New Roman"/>
          <w:kern w:val="2"/>
          <w:sz w:val="21"/>
          <w:szCs w:val="21"/>
          <w:highlight w:val="none"/>
        </w:rPr>
      </w:pPr>
      <w:r>
        <w:rPr>
          <w:rFonts w:hint="eastAsia" w:ascii="Times New Roman" w:hAnsi="Times New Roman" w:eastAsia="宋体" w:cs="Times New Roman"/>
          <w:kern w:val="2"/>
          <w:sz w:val="21"/>
          <w:szCs w:val="21"/>
          <w:highlight w:val="none"/>
          <w:lang w:val="en-US" w:eastAsia="zh-CN"/>
        </w:rPr>
        <w:t>1.</w:t>
      </w:r>
      <w:r>
        <w:rPr>
          <w:rFonts w:hint="eastAsia" w:ascii="Times New Roman" w:hAnsi="Times New Roman" w:eastAsia="宋体" w:cs="Times New Roman"/>
          <w:kern w:val="2"/>
          <w:sz w:val="21"/>
          <w:szCs w:val="21"/>
          <w:highlight w:val="none"/>
        </w:rPr>
        <w:t>评价申请/获证方服务服务与管理能力等方面是否符合《设施设备绿色运行管理服务认证实施细则》中的要求，是否能够有效运行。</w:t>
      </w:r>
    </w:p>
    <w:p>
      <w:pPr>
        <w:widowControl w:val="0"/>
        <w:numPr>
          <w:ilvl w:val="0"/>
          <w:numId w:val="0"/>
        </w:numPr>
        <w:spacing w:before="120" w:after="0" w:line="240" w:lineRule="auto"/>
        <w:ind w:leftChars="0"/>
        <w:outlineLvl w:val="9"/>
        <w:rPr>
          <w:rFonts w:ascii="Times New Roman" w:hAnsi="Times New Roman" w:eastAsia="宋体" w:cs="Times New Roman"/>
          <w:kern w:val="2"/>
          <w:sz w:val="21"/>
          <w:szCs w:val="21"/>
          <w:highlight w:val="none"/>
        </w:rPr>
      </w:pPr>
      <w:r>
        <w:rPr>
          <w:rFonts w:hint="eastAsia" w:ascii="Times New Roman" w:hAnsi="Times New Roman" w:eastAsia="宋体" w:cs="Times New Roman"/>
          <w:kern w:val="2"/>
          <w:sz w:val="21"/>
          <w:szCs w:val="21"/>
          <w:highlight w:val="none"/>
          <w:lang w:val="en-US" w:eastAsia="zh-CN"/>
        </w:rPr>
        <w:t>三、</w:t>
      </w:r>
      <w:r>
        <w:rPr>
          <w:rFonts w:hint="eastAsia" w:ascii="Times New Roman" w:hAnsi="Times New Roman" w:eastAsia="宋体" w:cs="Times New Roman"/>
          <w:kern w:val="2"/>
          <w:sz w:val="21"/>
          <w:szCs w:val="21"/>
          <w:highlight w:val="none"/>
        </w:rPr>
        <w:t>审查依据</w:t>
      </w:r>
    </w:p>
    <w:p>
      <w:pPr>
        <w:widowControl w:val="0"/>
        <w:numPr>
          <w:ilvl w:val="0"/>
          <w:numId w:val="0"/>
        </w:numPr>
        <w:spacing w:before="120" w:after="0" w:line="240" w:lineRule="auto"/>
        <w:ind w:left="315" w:leftChars="0"/>
        <w:outlineLvl w:val="9"/>
        <w:rPr>
          <w:rFonts w:ascii="Times New Roman" w:hAnsi="Times New Roman" w:eastAsia="宋体" w:cs="Times New Roman"/>
          <w:kern w:val="2"/>
          <w:sz w:val="21"/>
          <w:szCs w:val="21"/>
          <w:highlight w:val="none"/>
        </w:rPr>
      </w:pPr>
      <w:r>
        <w:rPr>
          <w:rFonts w:hint="eastAsia" w:ascii="Times New Roman" w:hAnsi="Times New Roman" w:eastAsia="宋体" w:cs="Times New Roman"/>
          <w:kern w:val="2"/>
          <w:sz w:val="21"/>
          <w:szCs w:val="21"/>
          <w:highlight w:val="none"/>
          <w:lang w:val="en-US" w:eastAsia="zh-CN"/>
        </w:rPr>
        <w:t>1.</w:t>
      </w:r>
      <w:r>
        <w:rPr>
          <w:rFonts w:hint="eastAsia" w:ascii="Times New Roman" w:hAnsi="Times New Roman" w:eastAsia="宋体" w:cs="Times New Roman"/>
          <w:kern w:val="2"/>
          <w:sz w:val="21"/>
          <w:szCs w:val="21"/>
          <w:highlight w:val="none"/>
        </w:rPr>
        <w:t>《设施设备绿色运行管理服务认证实施规则》；</w:t>
      </w:r>
    </w:p>
    <w:p>
      <w:pPr>
        <w:widowControl w:val="0"/>
        <w:numPr>
          <w:ilvl w:val="0"/>
          <w:numId w:val="0"/>
        </w:numPr>
        <w:spacing w:before="120" w:after="0" w:line="240" w:lineRule="auto"/>
        <w:ind w:left="315" w:leftChars="0"/>
        <w:outlineLvl w:val="9"/>
        <w:rPr>
          <w:rFonts w:ascii="Times New Roman" w:hAnsi="Times New Roman" w:eastAsia="宋体" w:cs="Times New Roman"/>
          <w:kern w:val="2"/>
          <w:sz w:val="21"/>
          <w:szCs w:val="21"/>
          <w:highlight w:val="none"/>
        </w:rPr>
      </w:pPr>
      <w:r>
        <w:rPr>
          <w:rFonts w:hint="eastAsia" w:ascii="Times New Roman" w:hAnsi="Times New Roman" w:eastAsia="宋体" w:cs="Times New Roman"/>
          <w:kern w:val="2"/>
          <w:sz w:val="21"/>
          <w:szCs w:val="21"/>
          <w:highlight w:val="none"/>
          <w:lang w:val="en-US" w:eastAsia="zh-CN"/>
        </w:rPr>
        <w:t>2.</w:t>
      </w:r>
      <w:r>
        <w:rPr>
          <w:rFonts w:hint="eastAsia" w:ascii="Times New Roman" w:hAnsi="Times New Roman" w:eastAsia="宋体" w:cs="Times New Roman"/>
          <w:kern w:val="2"/>
          <w:sz w:val="21"/>
          <w:szCs w:val="21"/>
          <w:highlight w:val="none"/>
        </w:rPr>
        <w:t>涉及此服务的相关标准：《设施设备绿色运行管理服务规范》 T/CPMI</w:t>
      </w:r>
      <w:r>
        <w:rPr>
          <w:rFonts w:ascii="Times New Roman" w:hAnsi="Times New Roman" w:eastAsia="宋体" w:cs="Times New Roman"/>
          <w:kern w:val="2"/>
          <w:sz w:val="21"/>
          <w:szCs w:val="21"/>
          <w:highlight w:val="none"/>
        </w:rPr>
        <w:t xml:space="preserve"> </w:t>
      </w:r>
      <w:r>
        <w:rPr>
          <w:rFonts w:hint="eastAsia" w:ascii="Times New Roman" w:hAnsi="Times New Roman" w:eastAsia="宋体" w:cs="Times New Roman"/>
          <w:kern w:val="2"/>
          <w:sz w:val="21"/>
          <w:szCs w:val="21"/>
          <w:highlight w:val="none"/>
        </w:rPr>
        <w:t>011-2020；</w:t>
      </w:r>
    </w:p>
    <w:p>
      <w:pPr>
        <w:widowControl w:val="0"/>
        <w:numPr>
          <w:ilvl w:val="0"/>
          <w:numId w:val="0"/>
        </w:numPr>
        <w:spacing w:before="120" w:after="0" w:line="240" w:lineRule="auto"/>
        <w:ind w:left="315" w:leftChars="0"/>
        <w:outlineLvl w:val="9"/>
        <w:rPr>
          <w:rFonts w:ascii="Times New Roman" w:hAnsi="Times New Roman" w:eastAsia="宋体" w:cs="Times New Roman"/>
          <w:kern w:val="2"/>
          <w:sz w:val="21"/>
          <w:szCs w:val="21"/>
          <w:highlight w:val="none"/>
        </w:rPr>
      </w:pPr>
      <w:r>
        <w:rPr>
          <w:rFonts w:hint="eastAsia" w:ascii="Times New Roman" w:hAnsi="Times New Roman" w:eastAsia="宋体" w:cs="Times New Roman"/>
          <w:kern w:val="2"/>
          <w:sz w:val="21"/>
          <w:szCs w:val="21"/>
          <w:highlight w:val="none"/>
          <w:lang w:val="en-US" w:eastAsia="zh-CN"/>
        </w:rPr>
        <w:t>3.</w:t>
      </w:r>
      <w:r>
        <w:rPr>
          <w:rFonts w:hint="eastAsia" w:ascii="Times New Roman" w:hAnsi="Times New Roman" w:eastAsia="宋体" w:cs="Times New Roman"/>
          <w:kern w:val="2"/>
          <w:sz w:val="21"/>
          <w:szCs w:val="21"/>
          <w:highlight w:val="none"/>
        </w:rPr>
        <w:t>企业提供的文件：自评表、法人营业执照或登记注册证明文件；</w:t>
      </w:r>
    </w:p>
    <w:p>
      <w:pPr>
        <w:widowControl w:val="0"/>
        <w:numPr>
          <w:ilvl w:val="0"/>
          <w:numId w:val="0"/>
        </w:numPr>
        <w:spacing w:before="120" w:after="0" w:line="240" w:lineRule="auto"/>
        <w:ind w:left="315" w:leftChars="0"/>
        <w:outlineLvl w:val="9"/>
        <w:rPr>
          <w:rFonts w:ascii="Times New Roman" w:hAnsi="Times New Roman" w:eastAsia="宋体" w:cs="Times New Roman"/>
          <w:kern w:val="2"/>
          <w:sz w:val="21"/>
          <w:szCs w:val="21"/>
          <w:highlight w:val="none"/>
        </w:rPr>
      </w:pPr>
      <w:r>
        <w:rPr>
          <w:rFonts w:hint="eastAsia" w:ascii="Times New Roman" w:hAnsi="Times New Roman" w:eastAsia="宋体" w:cs="Times New Roman"/>
          <w:kern w:val="2"/>
          <w:sz w:val="21"/>
          <w:szCs w:val="21"/>
          <w:highlight w:val="none"/>
          <w:lang w:val="en-US" w:eastAsia="zh-CN"/>
        </w:rPr>
        <w:t>4.</w:t>
      </w:r>
      <w:r>
        <w:rPr>
          <w:rFonts w:hint="eastAsia" w:ascii="Times New Roman" w:hAnsi="Times New Roman" w:eastAsia="宋体" w:cs="Times New Roman"/>
          <w:kern w:val="2"/>
          <w:sz w:val="21"/>
          <w:szCs w:val="21"/>
          <w:highlight w:val="none"/>
        </w:rPr>
        <w:t>其他（需要时列出）：</w:t>
      </w:r>
    </w:p>
    <w:p>
      <w:pPr>
        <w:widowControl w:val="0"/>
        <w:numPr>
          <w:ilvl w:val="0"/>
          <w:numId w:val="0"/>
        </w:numPr>
        <w:spacing w:before="120" w:after="0" w:line="240" w:lineRule="auto"/>
        <w:ind w:leftChars="0"/>
        <w:outlineLvl w:val="9"/>
        <w:rPr>
          <w:rFonts w:ascii="Times New Roman" w:hAnsi="Times New Roman" w:eastAsia="宋体" w:cs="Times New Roman"/>
          <w:kern w:val="2"/>
          <w:sz w:val="21"/>
          <w:szCs w:val="21"/>
          <w:highlight w:val="none"/>
        </w:rPr>
      </w:pPr>
      <w:r>
        <w:rPr>
          <w:rFonts w:hint="eastAsia" w:ascii="Times New Roman" w:hAnsi="Times New Roman" w:eastAsia="宋体" w:cs="Times New Roman"/>
          <w:kern w:val="2"/>
          <w:sz w:val="21"/>
          <w:szCs w:val="21"/>
          <w:highlight w:val="none"/>
          <w:lang w:val="en-US" w:eastAsia="zh-CN"/>
        </w:rPr>
        <w:t>四、</w:t>
      </w:r>
      <w:r>
        <w:rPr>
          <w:rFonts w:hint="eastAsia" w:ascii="Times New Roman" w:hAnsi="Times New Roman" w:eastAsia="宋体" w:cs="Times New Roman"/>
          <w:kern w:val="2"/>
          <w:sz w:val="21"/>
          <w:szCs w:val="21"/>
          <w:highlight w:val="none"/>
        </w:rPr>
        <w:t>审查范围</w:t>
      </w:r>
    </w:p>
    <w:p>
      <w:pPr>
        <w:widowControl w:val="0"/>
        <w:spacing w:before="120" w:after="0" w:line="240" w:lineRule="auto"/>
        <w:ind w:firstLine="525" w:firstLineChars="250"/>
        <w:outlineLvl w:val="9"/>
        <w:rPr>
          <w:rFonts w:ascii="Times New Roman" w:hAnsi="Times New Roman" w:eastAsia="宋体" w:cs="Times New Roman"/>
          <w:kern w:val="2"/>
          <w:sz w:val="21"/>
          <w:szCs w:val="21"/>
          <w:highlight w:val="none"/>
        </w:rPr>
      </w:pPr>
      <w:r>
        <w:rPr>
          <w:rFonts w:hint="eastAsia" w:ascii="Times New Roman" w:hAnsi="Times New Roman" w:eastAsia="宋体" w:cs="Times New Roman"/>
          <w:kern w:val="2"/>
          <w:sz w:val="21"/>
          <w:szCs w:val="21"/>
          <w:highlight w:val="none"/>
        </w:rPr>
        <w:t>申请设施设备绿色运行管理服务认证的全部服务过程。</w:t>
      </w:r>
    </w:p>
    <w:p>
      <w:pPr>
        <w:widowControl w:val="0"/>
        <w:numPr>
          <w:ilvl w:val="0"/>
          <w:numId w:val="0"/>
        </w:numPr>
        <w:spacing w:before="120" w:after="0" w:line="240" w:lineRule="auto"/>
        <w:ind w:leftChars="0"/>
        <w:outlineLvl w:val="9"/>
        <w:rPr>
          <w:rFonts w:ascii="Times New Roman" w:hAnsi="Times New Roman" w:eastAsia="宋体" w:cs="Times New Roman"/>
          <w:kern w:val="2"/>
          <w:sz w:val="21"/>
          <w:szCs w:val="21"/>
          <w:highlight w:val="none"/>
        </w:rPr>
      </w:pPr>
      <w:r>
        <w:rPr>
          <w:rFonts w:hint="eastAsia" w:ascii="Times New Roman" w:hAnsi="Times New Roman" w:eastAsia="宋体" w:cs="Times New Roman"/>
          <w:kern w:val="2"/>
          <w:sz w:val="21"/>
          <w:szCs w:val="21"/>
          <w:highlight w:val="none"/>
          <w:lang w:val="en-US" w:eastAsia="zh-CN"/>
        </w:rPr>
        <w:t>五、</w:t>
      </w:r>
      <w:r>
        <w:rPr>
          <w:rFonts w:hint="eastAsia" w:ascii="Times New Roman" w:hAnsi="Times New Roman" w:eastAsia="宋体" w:cs="Times New Roman"/>
          <w:kern w:val="2"/>
          <w:sz w:val="21"/>
          <w:szCs w:val="21"/>
          <w:highlight w:val="none"/>
        </w:rPr>
        <w:t>审查组名单</w:t>
      </w:r>
    </w:p>
    <w:p>
      <w:pPr>
        <w:widowControl w:val="0"/>
        <w:spacing w:before="120" w:after="0" w:line="240" w:lineRule="auto"/>
        <w:ind w:firstLine="420" w:firstLineChars="200"/>
        <w:outlineLvl w:val="9"/>
        <w:rPr>
          <w:rFonts w:ascii="Times New Roman" w:hAnsi="Times New Roman" w:eastAsia="宋体" w:cs="Times New Roman"/>
          <w:kern w:val="2"/>
          <w:sz w:val="21"/>
          <w:szCs w:val="21"/>
          <w:highlight w:val="none"/>
        </w:rPr>
      </w:pPr>
      <w:r>
        <w:rPr>
          <w:rFonts w:hint="eastAsia" w:ascii="Times New Roman" w:hAnsi="Times New Roman" w:eastAsia="宋体" w:cs="Times New Roman"/>
          <w:kern w:val="2"/>
          <w:sz w:val="21"/>
          <w:szCs w:val="21"/>
          <w:highlight w:val="none"/>
        </w:rPr>
        <w:t>组长：</w:t>
      </w:r>
      <w:r>
        <w:rPr>
          <w:rFonts w:hint="eastAsia" w:ascii="Times New Roman" w:hAnsi="Times New Roman" w:eastAsia="宋体" w:cs="Times New Roman"/>
          <w:kern w:val="2"/>
          <w:sz w:val="21"/>
          <w:szCs w:val="21"/>
          <w:highlight w:val="none"/>
          <w:u w:val="single"/>
        </w:rPr>
        <w:t xml:space="preserve">                      </w:t>
      </w:r>
      <w:r>
        <w:rPr>
          <w:rFonts w:hint="eastAsia" w:ascii="Times New Roman" w:hAnsi="Times New Roman" w:eastAsia="宋体" w:cs="Times New Roman"/>
          <w:kern w:val="2"/>
          <w:sz w:val="21"/>
          <w:szCs w:val="21"/>
          <w:highlight w:val="none"/>
        </w:rPr>
        <w:t xml:space="preserve">         组员：</w:t>
      </w:r>
      <w:r>
        <w:rPr>
          <w:rFonts w:hint="eastAsia" w:ascii="Times New Roman" w:hAnsi="Times New Roman" w:eastAsia="宋体" w:cs="Times New Roman"/>
          <w:kern w:val="2"/>
          <w:sz w:val="21"/>
          <w:szCs w:val="21"/>
          <w:highlight w:val="none"/>
          <w:u w:val="single"/>
        </w:rPr>
        <w:t xml:space="preserve">                                   </w:t>
      </w:r>
    </w:p>
    <w:p>
      <w:pPr>
        <w:widowControl w:val="0"/>
        <w:numPr>
          <w:ilvl w:val="0"/>
          <w:numId w:val="0"/>
        </w:numPr>
        <w:spacing w:before="120" w:after="0" w:line="240" w:lineRule="auto"/>
        <w:ind w:leftChars="0"/>
        <w:outlineLvl w:val="9"/>
        <w:rPr>
          <w:rFonts w:ascii="Times New Roman" w:hAnsi="Times New Roman" w:eastAsia="宋体" w:cs="Times New Roman"/>
          <w:kern w:val="2"/>
          <w:sz w:val="21"/>
          <w:szCs w:val="21"/>
          <w:highlight w:val="none"/>
        </w:rPr>
      </w:pPr>
      <w:r>
        <w:rPr>
          <w:rFonts w:hint="eastAsia" w:ascii="Times New Roman" w:hAnsi="Times New Roman" w:eastAsia="宋体" w:cs="Times New Roman"/>
          <w:kern w:val="2"/>
          <w:sz w:val="21"/>
          <w:szCs w:val="21"/>
          <w:highlight w:val="none"/>
          <w:lang w:val="en-US" w:eastAsia="zh-CN"/>
        </w:rPr>
        <w:t>六、</w:t>
      </w:r>
      <w:r>
        <w:rPr>
          <w:rFonts w:hint="eastAsia" w:ascii="Times New Roman" w:hAnsi="Times New Roman" w:eastAsia="宋体" w:cs="Times New Roman"/>
          <w:kern w:val="2"/>
          <w:sz w:val="21"/>
          <w:szCs w:val="21"/>
          <w:highlight w:val="none"/>
        </w:rPr>
        <w:t>审查日期：</w:t>
      </w:r>
    </w:p>
    <w:p>
      <w:pPr>
        <w:widowControl w:val="0"/>
        <w:numPr>
          <w:ilvl w:val="0"/>
          <w:numId w:val="0"/>
        </w:numPr>
        <w:spacing w:before="120" w:after="0" w:line="240" w:lineRule="auto"/>
        <w:ind w:leftChars="0"/>
        <w:outlineLvl w:val="9"/>
        <w:rPr>
          <w:rFonts w:ascii="Times New Roman" w:hAnsi="Times New Roman" w:eastAsia="宋体" w:cs="Times New Roman"/>
          <w:kern w:val="2"/>
          <w:sz w:val="21"/>
          <w:szCs w:val="21"/>
          <w:highlight w:val="none"/>
        </w:rPr>
      </w:pPr>
      <w:r>
        <w:rPr>
          <w:rFonts w:hint="eastAsia" w:ascii="Times New Roman" w:hAnsi="Times New Roman" w:eastAsia="宋体" w:cs="Times New Roman"/>
          <w:kern w:val="2"/>
          <w:sz w:val="21"/>
          <w:szCs w:val="21"/>
          <w:highlight w:val="none"/>
          <w:lang w:val="en-US" w:eastAsia="zh-CN"/>
        </w:rPr>
        <w:t>七、</w:t>
      </w:r>
      <w:r>
        <w:rPr>
          <w:rFonts w:hint="eastAsia" w:ascii="Times New Roman" w:hAnsi="Times New Roman" w:eastAsia="宋体" w:cs="Times New Roman"/>
          <w:kern w:val="2"/>
          <w:sz w:val="21"/>
          <w:szCs w:val="21"/>
          <w:highlight w:val="none"/>
        </w:rPr>
        <w:t>现场审查日程</w:t>
      </w:r>
    </w:p>
    <w:p>
      <w:pPr>
        <w:widowControl w:val="0"/>
        <w:numPr>
          <w:ilvl w:val="0"/>
          <w:numId w:val="0"/>
        </w:numPr>
        <w:spacing w:before="120" w:after="0" w:line="240" w:lineRule="auto"/>
        <w:ind w:leftChars="0"/>
        <w:outlineLvl w:val="9"/>
        <w:rPr>
          <w:rFonts w:ascii="Times New Roman" w:hAnsi="Times New Roman" w:eastAsia="宋体" w:cs="Times New Roman"/>
          <w:kern w:val="2"/>
          <w:sz w:val="21"/>
          <w:szCs w:val="21"/>
          <w:highlight w:val="none"/>
        </w:rPr>
      </w:pPr>
      <w:r>
        <w:rPr>
          <w:rFonts w:hint="eastAsia" w:ascii="Times New Roman" w:hAnsi="Times New Roman" w:eastAsia="宋体" w:cs="Times New Roman"/>
          <w:kern w:val="2"/>
          <w:sz w:val="21"/>
          <w:szCs w:val="21"/>
          <w:highlight w:val="none"/>
          <w:lang w:val="en-US" w:eastAsia="zh-CN"/>
        </w:rPr>
        <w:t>八、</w:t>
      </w:r>
      <w:r>
        <w:rPr>
          <w:rFonts w:hint="eastAsia" w:ascii="Times New Roman" w:hAnsi="Times New Roman" w:eastAsia="宋体" w:cs="Times New Roman"/>
          <w:kern w:val="2"/>
          <w:sz w:val="21"/>
          <w:szCs w:val="21"/>
          <w:highlight w:val="none"/>
        </w:rPr>
        <w:t>审查使用语言：□汉语，□英语</w:t>
      </w:r>
    </w:p>
    <w:p>
      <w:pPr>
        <w:widowControl w:val="0"/>
        <w:numPr>
          <w:ilvl w:val="0"/>
          <w:numId w:val="0"/>
        </w:numPr>
        <w:spacing w:before="120" w:after="0" w:line="240" w:lineRule="auto"/>
        <w:ind w:leftChars="0"/>
        <w:outlineLvl w:val="9"/>
        <w:rPr>
          <w:rFonts w:ascii="Times New Roman" w:hAnsi="Times New Roman" w:eastAsia="宋体" w:cs="Times New Roman"/>
          <w:kern w:val="2"/>
          <w:sz w:val="21"/>
          <w:szCs w:val="21"/>
          <w:highlight w:val="none"/>
        </w:rPr>
      </w:pPr>
      <w:r>
        <w:rPr>
          <w:rFonts w:hint="eastAsia" w:ascii="Times New Roman" w:hAnsi="Times New Roman" w:eastAsia="宋体" w:cs="Times New Roman"/>
          <w:kern w:val="2"/>
          <w:sz w:val="21"/>
          <w:szCs w:val="21"/>
          <w:highlight w:val="none"/>
          <w:lang w:val="en-US" w:eastAsia="zh-CN"/>
        </w:rPr>
        <w:t>九、</w:t>
      </w:r>
      <w:r>
        <w:rPr>
          <w:rFonts w:hint="eastAsia" w:ascii="Times New Roman" w:hAnsi="Times New Roman" w:eastAsia="宋体" w:cs="Times New Roman"/>
          <w:kern w:val="2"/>
          <w:sz w:val="21"/>
          <w:szCs w:val="21"/>
          <w:highlight w:val="none"/>
        </w:rPr>
        <w:t>保密承诺：</w:t>
      </w:r>
    </w:p>
    <w:p>
      <w:pPr>
        <w:widowControl w:val="0"/>
        <w:spacing w:before="120" w:after="0" w:line="240" w:lineRule="auto"/>
        <w:ind w:firstLine="420" w:firstLineChars="200"/>
        <w:outlineLvl w:val="9"/>
        <w:rPr>
          <w:rFonts w:ascii="Times New Roman" w:hAnsi="Times New Roman" w:eastAsia="宋体" w:cs="Times New Roman"/>
          <w:kern w:val="2"/>
          <w:sz w:val="21"/>
          <w:szCs w:val="21"/>
          <w:highlight w:val="none"/>
        </w:rPr>
      </w:pPr>
      <w:r>
        <w:rPr>
          <w:rFonts w:hint="eastAsia" w:ascii="Times New Roman" w:hAnsi="Times New Roman" w:eastAsia="宋体" w:cs="Times New Roman"/>
          <w:kern w:val="2"/>
          <w:sz w:val="21"/>
          <w:szCs w:val="21"/>
          <w:highlight w:val="none"/>
        </w:rPr>
        <w:t>审查过程中接触到的一切有关申请/获证方的信息，审查组全体成员承诺有责任保守秘密，未经申请/获证方书面许可不向第三者泄漏。</w:t>
      </w:r>
    </w:p>
    <w:tbl>
      <w:tblPr>
        <w:tblStyle w:val="6"/>
        <w:tblW w:w="9892" w:type="dxa"/>
        <w:tblInd w:w="0" w:type="dxa"/>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Layout w:type="fixed"/>
        <w:tblCellMar>
          <w:top w:w="0" w:type="dxa"/>
          <w:left w:w="108" w:type="dxa"/>
          <w:bottom w:w="0" w:type="dxa"/>
          <w:right w:w="108" w:type="dxa"/>
        </w:tblCellMar>
      </w:tblPr>
      <w:tblGrid>
        <w:gridCol w:w="2450"/>
        <w:gridCol w:w="3764"/>
        <w:gridCol w:w="3678"/>
      </w:tblGrid>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1092" w:hRule="atLeast"/>
        </w:trPr>
        <w:tc>
          <w:tcPr>
            <w:tcW w:w="2450" w:type="dxa"/>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outlineLvl w:val="9"/>
              <w:rPr>
                <w:rFonts w:ascii="Times New Roman" w:hAnsi="Times New Roman" w:eastAsia="宋体" w:cs="Times New Roman"/>
                <w:kern w:val="2"/>
                <w:sz w:val="21"/>
                <w:szCs w:val="21"/>
                <w:highlight w:val="none"/>
              </w:rPr>
            </w:pPr>
            <w:r>
              <w:rPr>
                <w:rFonts w:hint="eastAsia" w:ascii="Times New Roman" w:hAnsi="Times New Roman" w:eastAsia="宋体" w:cs="Times New Roman"/>
                <w:kern w:val="2"/>
                <w:sz w:val="21"/>
                <w:szCs w:val="21"/>
                <w:highlight w:val="none"/>
              </w:rPr>
              <w:t>编制人：</w:t>
            </w:r>
          </w:p>
        </w:tc>
        <w:tc>
          <w:tcPr>
            <w:tcW w:w="3764" w:type="dxa"/>
            <w:noWrap w:val="0"/>
            <w:vAlign w:val="center"/>
          </w:tcPr>
          <w:p>
            <w:pPr>
              <w:widowControl w:val="0"/>
              <w:spacing w:after="0" w:line="240" w:lineRule="auto"/>
              <w:jc w:val="both"/>
              <w:outlineLvl w:val="9"/>
              <w:rPr>
                <w:rFonts w:ascii="Times New Roman" w:hAnsi="Times New Roman" w:eastAsia="宋体" w:cs="Times New Roman"/>
                <w:kern w:val="2"/>
                <w:sz w:val="21"/>
                <w:szCs w:val="21"/>
                <w:highlight w:val="none"/>
              </w:rPr>
            </w:pPr>
            <w:r>
              <w:rPr>
                <w:rFonts w:hint="eastAsia" w:ascii="Times New Roman" w:hAnsi="Times New Roman" w:eastAsia="宋体" w:cs="Times New Roman"/>
                <w:kern w:val="2"/>
                <w:sz w:val="21"/>
                <w:szCs w:val="21"/>
                <w:highlight w:val="none"/>
              </w:rPr>
              <w:t>认证业务部确认意见：</w:t>
            </w:r>
          </w:p>
          <w:p>
            <w:pPr>
              <w:widowControl w:val="0"/>
              <w:spacing w:after="0" w:line="240" w:lineRule="auto"/>
              <w:jc w:val="both"/>
              <w:outlineLvl w:val="9"/>
              <w:rPr>
                <w:rFonts w:ascii="Times New Roman" w:hAnsi="Times New Roman" w:eastAsia="宋体" w:cs="Times New Roman"/>
                <w:kern w:val="2"/>
                <w:sz w:val="21"/>
                <w:szCs w:val="21"/>
                <w:highlight w:val="none"/>
              </w:rPr>
            </w:pPr>
            <w:r>
              <w:rPr>
                <w:rFonts w:hint="eastAsia" w:ascii="Times New Roman" w:hAnsi="Times New Roman" w:eastAsia="宋体" w:cs="Times New Roman"/>
                <w:kern w:val="2"/>
                <w:sz w:val="21"/>
                <w:szCs w:val="21"/>
                <w:highlight w:val="none"/>
              </w:rPr>
              <w:t>□ 同意</w:t>
            </w:r>
          </w:p>
          <w:p>
            <w:pPr>
              <w:widowControl w:val="0"/>
              <w:spacing w:after="0" w:line="240" w:lineRule="auto"/>
              <w:jc w:val="both"/>
              <w:outlineLvl w:val="9"/>
              <w:rPr>
                <w:rFonts w:ascii="Times New Roman" w:hAnsi="Times New Roman" w:eastAsia="宋体" w:cs="Times New Roman"/>
                <w:kern w:val="2"/>
                <w:sz w:val="21"/>
                <w:szCs w:val="21"/>
                <w:highlight w:val="none"/>
              </w:rPr>
            </w:pPr>
            <w:r>
              <w:rPr>
                <w:rFonts w:hint="eastAsia" w:ascii="Times New Roman" w:hAnsi="Times New Roman" w:eastAsia="宋体" w:cs="Times New Roman"/>
                <w:kern w:val="2"/>
                <w:sz w:val="21"/>
                <w:szCs w:val="21"/>
                <w:highlight w:val="none"/>
              </w:rPr>
              <w:t xml:space="preserve">□ 不同意，原因： </w:t>
            </w:r>
          </w:p>
        </w:tc>
        <w:tc>
          <w:tcPr>
            <w:tcW w:w="3678" w:type="dxa"/>
            <w:noWrap w:val="0"/>
            <w:vAlign w:val="center"/>
          </w:tcPr>
          <w:p>
            <w:pPr>
              <w:widowControl w:val="0"/>
              <w:spacing w:after="0" w:line="240" w:lineRule="auto"/>
              <w:jc w:val="both"/>
              <w:outlineLvl w:val="9"/>
              <w:rPr>
                <w:rFonts w:ascii="Times New Roman" w:hAnsi="Times New Roman" w:eastAsia="宋体" w:cs="Times New Roman"/>
                <w:kern w:val="2"/>
                <w:sz w:val="21"/>
                <w:szCs w:val="21"/>
                <w:highlight w:val="none"/>
              </w:rPr>
            </w:pPr>
            <w:r>
              <w:rPr>
                <w:rFonts w:hint="eastAsia" w:ascii="Times New Roman" w:hAnsi="Times New Roman" w:eastAsia="宋体" w:cs="Times New Roman"/>
                <w:kern w:val="2"/>
                <w:sz w:val="21"/>
                <w:szCs w:val="21"/>
                <w:highlight w:val="none"/>
              </w:rPr>
              <w:t>申请/获证方确认意见：</w:t>
            </w:r>
          </w:p>
          <w:p>
            <w:pPr>
              <w:widowControl w:val="0"/>
              <w:spacing w:after="0" w:line="240" w:lineRule="auto"/>
              <w:jc w:val="both"/>
              <w:outlineLvl w:val="9"/>
              <w:rPr>
                <w:rFonts w:ascii="Times New Roman" w:hAnsi="Times New Roman" w:eastAsia="宋体" w:cs="Times New Roman"/>
                <w:kern w:val="2"/>
                <w:sz w:val="21"/>
                <w:szCs w:val="21"/>
                <w:highlight w:val="none"/>
              </w:rPr>
            </w:pPr>
            <w:r>
              <w:rPr>
                <w:rFonts w:hint="eastAsia" w:ascii="Times New Roman" w:hAnsi="Times New Roman" w:eastAsia="宋体" w:cs="Times New Roman"/>
                <w:kern w:val="2"/>
                <w:sz w:val="21"/>
                <w:szCs w:val="21"/>
                <w:highlight w:val="none"/>
              </w:rPr>
              <w:t>□ 同意</w:t>
            </w:r>
          </w:p>
          <w:p>
            <w:pPr>
              <w:widowControl w:val="0"/>
              <w:spacing w:after="0" w:line="240" w:lineRule="auto"/>
              <w:jc w:val="both"/>
              <w:outlineLvl w:val="9"/>
              <w:rPr>
                <w:rFonts w:ascii="Times New Roman" w:hAnsi="Times New Roman" w:eastAsia="宋体" w:cs="Times New Roman"/>
                <w:kern w:val="2"/>
                <w:sz w:val="21"/>
                <w:szCs w:val="21"/>
                <w:highlight w:val="none"/>
              </w:rPr>
            </w:pPr>
            <w:r>
              <w:rPr>
                <w:rFonts w:hint="eastAsia" w:ascii="Times New Roman" w:hAnsi="Times New Roman" w:eastAsia="宋体" w:cs="Times New Roman"/>
                <w:kern w:val="2"/>
                <w:sz w:val="21"/>
                <w:szCs w:val="21"/>
                <w:highlight w:val="none"/>
              </w:rPr>
              <w:t>□ 不同意，原因：</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668" w:hRule="atLeast"/>
        </w:trPr>
        <w:tc>
          <w:tcPr>
            <w:tcW w:w="245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outlineLvl w:val="9"/>
              <w:rPr>
                <w:rFonts w:ascii="Times New Roman" w:hAnsi="Times New Roman" w:eastAsia="宋体" w:cs="Times New Roman"/>
                <w:kern w:val="2"/>
                <w:sz w:val="21"/>
                <w:szCs w:val="21"/>
                <w:highlight w:val="none"/>
              </w:rPr>
            </w:pPr>
            <w:r>
              <w:rPr>
                <w:rFonts w:hint="eastAsia" w:ascii="Times New Roman" w:hAnsi="Times New Roman" w:eastAsia="宋体" w:cs="Times New Roman"/>
                <w:kern w:val="2"/>
                <w:sz w:val="21"/>
                <w:szCs w:val="21"/>
                <w:highlight w:val="none"/>
              </w:rPr>
              <w:t>编制日期：</w:t>
            </w:r>
          </w:p>
        </w:tc>
        <w:tc>
          <w:tcPr>
            <w:tcW w:w="3764" w:type="dxa"/>
            <w:noWrap w:val="0"/>
            <w:vAlign w:val="top"/>
          </w:tcPr>
          <w:p>
            <w:pPr>
              <w:widowControl w:val="0"/>
              <w:spacing w:before="120" w:after="0" w:line="400" w:lineRule="exact"/>
              <w:jc w:val="both"/>
              <w:outlineLvl w:val="9"/>
              <w:rPr>
                <w:rFonts w:ascii="Times New Roman" w:hAnsi="Times New Roman" w:eastAsia="宋体" w:cs="Times New Roman"/>
                <w:kern w:val="2"/>
                <w:sz w:val="21"/>
                <w:szCs w:val="21"/>
                <w:highlight w:val="none"/>
              </w:rPr>
            </w:pPr>
            <w:r>
              <w:rPr>
                <w:rFonts w:hint="eastAsia" w:ascii="宋体" w:hAnsi="宋体" w:eastAsia="宋体" w:cs="Times New Roman"/>
                <w:kern w:val="2"/>
                <w:sz w:val="21"/>
                <w:szCs w:val="21"/>
                <w:highlight w:val="none"/>
              </w:rPr>
              <w:t>确认人：</w:t>
            </w:r>
          </w:p>
        </w:tc>
        <w:tc>
          <w:tcPr>
            <w:tcW w:w="3678" w:type="dxa"/>
            <w:noWrap w:val="0"/>
            <w:vAlign w:val="top"/>
          </w:tcPr>
          <w:p>
            <w:pPr>
              <w:widowControl w:val="0"/>
              <w:spacing w:before="120" w:after="0" w:line="400" w:lineRule="exact"/>
              <w:jc w:val="both"/>
              <w:outlineLvl w:val="9"/>
              <w:rPr>
                <w:rFonts w:ascii="Times New Roman" w:hAnsi="Times New Roman" w:eastAsia="宋体" w:cs="Times New Roman"/>
                <w:kern w:val="2"/>
                <w:sz w:val="21"/>
                <w:szCs w:val="21"/>
                <w:highlight w:val="none"/>
              </w:rPr>
            </w:pPr>
            <w:r>
              <w:rPr>
                <w:rFonts w:hint="eastAsia" w:ascii="宋体" w:hAnsi="宋体" w:eastAsia="宋体" w:cs="Times New Roman"/>
                <w:kern w:val="2"/>
                <w:sz w:val="21"/>
                <w:szCs w:val="21"/>
                <w:highlight w:val="none"/>
              </w:rPr>
              <w:t>确认人：</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693" w:hRule="atLeast"/>
        </w:trPr>
        <w:tc>
          <w:tcPr>
            <w:tcW w:w="2450" w:type="dxa"/>
            <w:vMerge w:val="continue"/>
            <w:noWrap w:val="0"/>
            <w:vAlign w:val="top"/>
          </w:tcPr>
          <w:p>
            <w:pPr>
              <w:widowControl w:val="0"/>
              <w:spacing w:before="120" w:after="0" w:line="400" w:lineRule="exact"/>
              <w:jc w:val="both"/>
              <w:outlineLvl w:val="9"/>
              <w:rPr>
                <w:rFonts w:ascii="Times New Roman" w:hAnsi="Times New Roman" w:eastAsia="宋体" w:cs="Times New Roman"/>
                <w:kern w:val="2"/>
                <w:sz w:val="21"/>
                <w:szCs w:val="21"/>
                <w:highlight w:val="none"/>
              </w:rPr>
            </w:pPr>
          </w:p>
        </w:tc>
        <w:tc>
          <w:tcPr>
            <w:tcW w:w="3764" w:type="dxa"/>
            <w:noWrap w:val="0"/>
            <w:vAlign w:val="top"/>
          </w:tcPr>
          <w:p>
            <w:pPr>
              <w:widowControl w:val="0"/>
              <w:tabs>
                <w:tab w:val="left" w:pos="2904"/>
              </w:tabs>
              <w:spacing w:before="120" w:after="0" w:line="400" w:lineRule="exact"/>
              <w:jc w:val="both"/>
              <w:outlineLvl w:val="9"/>
              <w:rPr>
                <w:rFonts w:ascii="Times New Roman" w:hAnsi="Times New Roman" w:eastAsia="宋体" w:cs="Times New Roman"/>
                <w:kern w:val="2"/>
                <w:sz w:val="21"/>
                <w:szCs w:val="21"/>
                <w:highlight w:val="none"/>
              </w:rPr>
            </w:pPr>
            <w:r>
              <w:rPr>
                <w:rFonts w:hint="eastAsia" w:ascii="宋体" w:hAnsi="宋体" w:eastAsia="宋体" w:cs="Times New Roman"/>
                <w:kern w:val="2"/>
                <w:sz w:val="21"/>
                <w:szCs w:val="21"/>
                <w:highlight w:val="none"/>
              </w:rPr>
              <w:t>确认日期：</w:t>
            </w:r>
            <w:r>
              <w:rPr>
                <w:rFonts w:ascii="宋体" w:hAnsi="宋体" w:eastAsia="宋体" w:cs="Times New Roman"/>
                <w:kern w:val="2"/>
                <w:sz w:val="21"/>
                <w:szCs w:val="21"/>
                <w:highlight w:val="none"/>
              </w:rPr>
              <w:tab/>
            </w:r>
          </w:p>
        </w:tc>
        <w:tc>
          <w:tcPr>
            <w:tcW w:w="3678" w:type="dxa"/>
            <w:noWrap w:val="0"/>
            <w:vAlign w:val="top"/>
          </w:tcPr>
          <w:p>
            <w:pPr>
              <w:widowControl w:val="0"/>
              <w:spacing w:before="120" w:after="0" w:line="400" w:lineRule="exact"/>
              <w:jc w:val="both"/>
              <w:outlineLvl w:val="9"/>
              <w:rPr>
                <w:rFonts w:ascii="Times New Roman" w:hAnsi="Times New Roman" w:eastAsia="宋体" w:cs="Times New Roman"/>
                <w:kern w:val="2"/>
                <w:sz w:val="21"/>
                <w:szCs w:val="21"/>
                <w:highlight w:val="none"/>
              </w:rPr>
            </w:pPr>
            <w:r>
              <w:rPr>
                <w:rFonts w:hint="eastAsia" w:ascii="宋体" w:hAnsi="宋体" w:eastAsia="宋体" w:cs="Times New Roman"/>
                <w:kern w:val="2"/>
                <w:sz w:val="21"/>
                <w:szCs w:val="21"/>
                <w:highlight w:val="none"/>
              </w:rPr>
              <w:t>确认日期：</w:t>
            </w:r>
          </w:p>
        </w:tc>
      </w:tr>
    </w:tbl>
    <w:p>
      <w:pPr>
        <w:widowControl w:val="0"/>
        <w:spacing w:after="0" w:line="300" w:lineRule="auto"/>
        <w:jc w:val="center"/>
        <w:outlineLvl w:val="9"/>
        <w:rPr>
          <w:rFonts w:ascii="黑体" w:hAnsi="华文楷体" w:eastAsia="黑体" w:cs="Times New Roman"/>
          <w:b/>
          <w:kern w:val="2"/>
          <w:sz w:val="30"/>
          <w:szCs w:val="24"/>
          <w:highlight w:val="none"/>
        </w:rPr>
      </w:pPr>
    </w:p>
    <w:p>
      <w:pPr>
        <w:widowControl w:val="0"/>
        <w:spacing w:after="0" w:line="300" w:lineRule="auto"/>
        <w:jc w:val="center"/>
        <w:outlineLvl w:val="9"/>
        <w:rPr>
          <w:rFonts w:ascii="黑体" w:hAnsi="华文楷体" w:eastAsia="黑体" w:cs="Times New Roman"/>
          <w:kern w:val="2"/>
          <w:sz w:val="30"/>
          <w:szCs w:val="24"/>
          <w:highlight w:val="none"/>
        </w:rPr>
      </w:pPr>
      <w:r>
        <w:rPr>
          <w:rFonts w:hint="eastAsia" w:ascii="黑体" w:hAnsi="华文楷体" w:eastAsia="黑体" w:cs="Times New Roman"/>
          <w:b/>
          <w:kern w:val="2"/>
          <w:sz w:val="30"/>
          <w:szCs w:val="24"/>
          <w:highlight w:val="none"/>
        </w:rPr>
        <w:t>现场审查日程</w:t>
      </w:r>
    </w:p>
    <w:tbl>
      <w:tblPr>
        <w:tblStyle w:val="6"/>
        <w:tblW w:w="10173"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840"/>
        <w:gridCol w:w="594"/>
        <w:gridCol w:w="3328"/>
        <w:gridCol w:w="1775"/>
        <w:gridCol w:w="237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210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outlineLvl w:val="9"/>
              <w:rPr>
                <w:rFonts w:ascii="Times New Roman" w:hAnsi="Times New Roman" w:eastAsia="宋体" w:cs="Times New Roman"/>
                <w:kern w:val="2"/>
                <w:sz w:val="21"/>
                <w:szCs w:val="21"/>
                <w:highlight w:val="none"/>
              </w:rPr>
            </w:pPr>
            <w:r>
              <w:rPr>
                <w:rFonts w:hint="eastAsia" w:ascii="Times New Roman" w:hAnsi="Times New Roman" w:eastAsia="宋体" w:cs="Times New Roman"/>
                <w:kern w:val="2"/>
                <w:sz w:val="21"/>
                <w:szCs w:val="21"/>
                <w:highlight w:val="none"/>
              </w:rPr>
              <w:t>申请/获证方名称</w:t>
            </w:r>
          </w:p>
        </w:tc>
        <w:tc>
          <w:tcPr>
            <w:tcW w:w="8073" w:type="dxa"/>
            <w:gridSpan w:val="4"/>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outlineLvl w:val="9"/>
              <w:rPr>
                <w:rFonts w:ascii="Times New Roman" w:hAnsi="Times New Roman" w:eastAsia="宋体" w:cs="Times New Roman"/>
                <w:kern w:val="2"/>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210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outlineLvl w:val="9"/>
              <w:rPr>
                <w:rFonts w:ascii="Times New Roman" w:hAnsi="Times New Roman" w:eastAsia="宋体" w:cs="Times New Roman"/>
                <w:kern w:val="2"/>
                <w:sz w:val="21"/>
                <w:szCs w:val="21"/>
                <w:highlight w:val="none"/>
              </w:rPr>
            </w:pPr>
            <w:r>
              <w:rPr>
                <w:rFonts w:hint="eastAsia" w:ascii="Times New Roman" w:hAnsi="Times New Roman" w:eastAsia="宋体" w:cs="Times New Roman"/>
                <w:kern w:val="2"/>
                <w:sz w:val="21"/>
                <w:szCs w:val="21"/>
                <w:highlight w:val="none"/>
              </w:rPr>
              <w:t>审查组成员及分工</w:t>
            </w:r>
          </w:p>
        </w:tc>
        <w:tc>
          <w:tcPr>
            <w:tcW w:w="8073" w:type="dxa"/>
            <w:gridSpan w:val="4"/>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outlineLvl w:val="9"/>
              <w:rPr>
                <w:rFonts w:ascii="宋体" w:hAnsi="宋体" w:eastAsia="宋体" w:cs="Times New Roman"/>
                <w:kern w:val="2"/>
                <w:sz w:val="21"/>
                <w:szCs w:val="21"/>
                <w:highlight w:val="none"/>
              </w:rPr>
            </w:pPr>
          </w:p>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outlineLvl w:val="9"/>
              <w:rPr>
                <w:rFonts w:ascii="宋体" w:hAnsi="宋体" w:eastAsia="宋体" w:cs="Times New Roman"/>
                <w:kern w:val="2"/>
                <w:sz w:val="21"/>
                <w:szCs w:val="21"/>
                <w:highlight w:val="none"/>
              </w:rPr>
            </w:pPr>
          </w:p>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outlineLvl w:val="9"/>
              <w:rPr>
                <w:rFonts w:ascii="宋体" w:hAnsi="宋体" w:eastAsia="宋体" w:cs="Times New Roman"/>
                <w:kern w:val="2"/>
                <w:sz w:val="21"/>
                <w:szCs w:val="21"/>
                <w:highlight w:val="none"/>
              </w:rPr>
            </w:pPr>
          </w:p>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outlineLvl w:val="9"/>
              <w:rPr>
                <w:rFonts w:ascii="宋体" w:hAnsi="宋体" w:eastAsia="宋体" w:cs="Times New Roman"/>
                <w:kern w:val="2"/>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210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outlineLvl w:val="9"/>
              <w:rPr>
                <w:rFonts w:ascii="Times New Roman" w:hAnsi="Times New Roman" w:eastAsia="宋体" w:cs="Times New Roman"/>
                <w:kern w:val="2"/>
                <w:sz w:val="21"/>
                <w:szCs w:val="21"/>
                <w:highlight w:val="none"/>
              </w:rPr>
            </w:pPr>
            <w:r>
              <w:rPr>
                <w:rFonts w:hint="eastAsia" w:ascii="Times New Roman" w:hAnsi="Times New Roman" w:eastAsia="宋体" w:cs="Times New Roman"/>
                <w:kern w:val="2"/>
                <w:sz w:val="21"/>
                <w:szCs w:val="21"/>
                <w:highlight w:val="none"/>
              </w:rPr>
              <w:t>申请/获证方      主要陪同人员</w:t>
            </w:r>
          </w:p>
        </w:tc>
        <w:tc>
          <w:tcPr>
            <w:tcW w:w="392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outlineLvl w:val="9"/>
              <w:rPr>
                <w:rFonts w:ascii="Times New Roman" w:hAnsi="Times New Roman" w:eastAsia="宋体" w:cs="Times New Roman"/>
                <w:kern w:val="2"/>
                <w:sz w:val="21"/>
                <w:szCs w:val="21"/>
                <w:highlight w:val="none"/>
              </w:rPr>
            </w:pPr>
          </w:p>
        </w:tc>
        <w:tc>
          <w:tcPr>
            <w:tcW w:w="1775" w:type="dxa"/>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outlineLvl w:val="9"/>
              <w:rPr>
                <w:rFonts w:ascii="Times New Roman" w:hAnsi="Times New Roman" w:eastAsia="宋体" w:cs="Times New Roman"/>
                <w:kern w:val="2"/>
                <w:sz w:val="21"/>
                <w:szCs w:val="21"/>
                <w:highlight w:val="none"/>
              </w:rPr>
            </w:pPr>
            <w:r>
              <w:rPr>
                <w:rFonts w:hint="eastAsia" w:ascii="Times New Roman" w:hAnsi="Times New Roman" w:eastAsia="宋体" w:cs="Times New Roman"/>
                <w:kern w:val="2"/>
                <w:sz w:val="21"/>
                <w:szCs w:val="21"/>
                <w:highlight w:val="none"/>
              </w:rPr>
              <w:t>联络电话</w:t>
            </w:r>
          </w:p>
        </w:tc>
        <w:tc>
          <w:tcPr>
            <w:tcW w:w="2376" w:type="dxa"/>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outlineLvl w:val="9"/>
              <w:rPr>
                <w:rFonts w:ascii="Times New Roman" w:hAnsi="Times New Roman" w:eastAsia="宋体" w:cs="Times New Roman"/>
                <w:kern w:val="2"/>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atLeast"/>
        </w:trPr>
        <w:tc>
          <w:tcPr>
            <w:tcW w:w="1260" w:type="dxa"/>
            <w:tcBorders>
              <w:top w:val="doub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outlineLvl w:val="9"/>
              <w:rPr>
                <w:rFonts w:ascii="Times New Roman" w:hAnsi="Times New Roman" w:eastAsia="宋体" w:cs="Times New Roman"/>
                <w:kern w:val="2"/>
                <w:sz w:val="21"/>
                <w:szCs w:val="21"/>
                <w:highlight w:val="none"/>
              </w:rPr>
            </w:pPr>
            <w:r>
              <w:rPr>
                <w:rFonts w:hint="eastAsia" w:ascii="Times New Roman" w:hAnsi="Times New Roman" w:eastAsia="宋体" w:cs="Times New Roman"/>
                <w:kern w:val="2"/>
                <w:sz w:val="21"/>
                <w:szCs w:val="21"/>
                <w:highlight w:val="none"/>
              </w:rPr>
              <w:t>日期</w:t>
            </w:r>
          </w:p>
        </w:tc>
        <w:tc>
          <w:tcPr>
            <w:tcW w:w="1434" w:type="dxa"/>
            <w:gridSpan w:val="2"/>
            <w:tcBorders>
              <w:top w:val="doub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outlineLvl w:val="9"/>
              <w:rPr>
                <w:rFonts w:ascii="Times New Roman" w:hAnsi="Times New Roman" w:eastAsia="宋体" w:cs="Times New Roman"/>
                <w:kern w:val="2"/>
                <w:sz w:val="21"/>
                <w:szCs w:val="21"/>
                <w:highlight w:val="none"/>
              </w:rPr>
            </w:pPr>
            <w:r>
              <w:rPr>
                <w:rFonts w:hint="eastAsia" w:ascii="Times New Roman" w:hAnsi="Times New Roman" w:eastAsia="宋体" w:cs="Times New Roman"/>
                <w:kern w:val="2"/>
                <w:sz w:val="21"/>
                <w:szCs w:val="21"/>
                <w:highlight w:val="none"/>
              </w:rPr>
              <w:t>时 间</w:t>
            </w:r>
          </w:p>
        </w:tc>
        <w:tc>
          <w:tcPr>
            <w:tcW w:w="5103" w:type="dxa"/>
            <w:gridSpan w:val="2"/>
            <w:tcBorders>
              <w:top w:val="doub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outlineLvl w:val="9"/>
              <w:rPr>
                <w:rFonts w:ascii="Times New Roman" w:hAnsi="Times New Roman" w:eastAsia="宋体" w:cs="Times New Roman"/>
                <w:kern w:val="2"/>
                <w:sz w:val="21"/>
                <w:szCs w:val="21"/>
                <w:highlight w:val="none"/>
              </w:rPr>
            </w:pPr>
            <w:r>
              <w:rPr>
                <w:rFonts w:hint="eastAsia" w:ascii="Times New Roman" w:hAnsi="Times New Roman" w:eastAsia="宋体" w:cs="Times New Roman"/>
                <w:kern w:val="2"/>
                <w:sz w:val="21"/>
                <w:szCs w:val="21"/>
                <w:highlight w:val="none"/>
              </w:rPr>
              <w:t>主要审查内容</w:t>
            </w:r>
          </w:p>
        </w:tc>
        <w:tc>
          <w:tcPr>
            <w:tcW w:w="2376" w:type="dxa"/>
            <w:tcBorders>
              <w:top w:val="doub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outlineLvl w:val="9"/>
              <w:rPr>
                <w:rFonts w:ascii="Times New Roman" w:hAnsi="Times New Roman" w:eastAsia="宋体" w:cs="Times New Roman"/>
                <w:kern w:val="2"/>
                <w:sz w:val="21"/>
                <w:szCs w:val="21"/>
                <w:highlight w:val="none"/>
              </w:rPr>
            </w:pPr>
            <w:r>
              <w:rPr>
                <w:rFonts w:hint="eastAsia" w:ascii="Times New Roman" w:hAnsi="Times New Roman" w:eastAsia="宋体" w:cs="Times New Roman"/>
                <w:kern w:val="2"/>
                <w:sz w:val="21"/>
                <w:szCs w:val="21"/>
                <w:highlight w:val="none"/>
              </w:rPr>
              <w:t>受审查部门/工作地点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1260" w:type="dxa"/>
            <w:vMerge w:val="restart"/>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outlineLvl w:val="9"/>
              <w:rPr>
                <w:rFonts w:ascii="Times New Roman" w:hAnsi="Times New Roman" w:eastAsia="宋体" w:cs="Times New Roman"/>
                <w:spacing w:val="-20"/>
                <w:kern w:val="2"/>
                <w:sz w:val="21"/>
                <w:szCs w:val="24"/>
                <w:highlight w:val="none"/>
              </w:rPr>
            </w:pPr>
          </w:p>
        </w:tc>
        <w:tc>
          <w:tcPr>
            <w:tcW w:w="1434" w:type="dxa"/>
            <w:gridSpan w:val="2"/>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outlineLvl w:val="9"/>
              <w:rPr>
                <w:rFonts w:ascii="宋体" w:hAnsi="宋体" w:eastAsia="宋体" w:cs="Times New Roman"/>
                <w:spacing w:val="-20"/>
                <w:kern w:val="2"/>
                <w:sz w:val="21"/>
                <w:szCs w:val="24"/>
                <w:highlight w:val="none"/>
              </w:rPr>
            </w:pPr>
          </w:p>
        </w:tc>
        <w:tc>
          <w:tcPr>
            <w:tcW w:w="5103" w:type="dxa"/>
            <w:gridSpan w:val="2"/>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Chars="-1" w:hanging="2" w:hangingChars="1"/>
              <w:textAlignment w:val="auto"/>
              <w:outlineLvl w:val="9"/>
              <w:rPr>
                <w:rFonts w:ascii="Times New Roman" w:hAnsi="Times New Roman" w:eastAsia="宋体" w:cs="Times New Roman"/>
                <w:kern w:val="2"/>
                <w:sz w:val="21"/>
                <w:szCs w:val="24"/>
                <w:highlight w:val="none"/>
              </w:rPr>
            </w:pPr>
            <w:r>
              <w:rPr>
                <w:rFonts w:hint="eastAsia" w:ascii="Times New Roman" w:hAnsi="Times New Roman" w:eastAsia="宋体" w:cs="Times New Roman"/>
                <w:kern w:val="2"/>
                <w:sz w:val="21"/>
                <w:szCs w:val="24"/>
                <w:highlight w:val="none"/>
              </w:rPr>
              <w:t>服务能力：空调系统</w:t>
            </w:r>
          </w:p>
        </w:tc>
        <w:tc>
          <w:tcPr>
            <w:tcW w:w="237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outlineLvl w:val="9"/>
              <w:rPr>
                <w:rFonts w:ascii="Times New Roman" w:hAnsi="Times New Roman" w:eastAsia="宋体" w:cs="Times New Roman"/>
                <w:kern w:val="2"/>
                <w:sz w:val="21"/>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12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outlineLvl w:val="9"/>
              <w:rPr>
                <w:rFonts w:ascii="Times New Roman" w:hAnsi="Times New Roman" w:eastAsia="宋体" w:cs="Times New Roman"/>
                <w:kern w:val="2"/>
                <w:sz w:val="21"/>
                <w:szCs w:val="21"/>
                <w:highlight w:val="none"/>
              </w:rPr>
            </w:pPr>
          </w:p>
        </w:tc>
        <w:tc>
          <w:tcPr>
            <w:tcW w:w="1434" w:type="dxa"/>
            <w:gridSpan w:val="2"/>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outlineLvl w:val="9"/>
              <w:rPr>
                <w:rFonts w:ascii="宋体" w:hAnsi="宋体" w:eastAsia="宋体" w:cs="Times New Roman"/>
                <w:kern w:val="2"/>
                <w:sz w:val="21"/>
                <w:szCs w:val="24"/>
                <w:highlight w:val="none"/>
              </w:rPr>
            </w:pPr>
          </w:p>
        </w:tc>
        <w:tc>
          <w:tcPr>
            <w:tcW w:w="5103" w:type="dxa"/>
            <w:gridSpan w:val="2"/>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outlineLvl w:val="9"/>
              <w:rPr>
                <w:rFonts w:ascii="Times New Roman" w:hAnsi="Times New Roman" w:eastAsia="宋体" w:cs="Times New Roman"/>
                <w:kern w:val="2"/>
                <w:sz w:val="21"/>
                <w:szCs w:val="24"/>
                <w:highlight w:val="none"/>
              </w:rPr>
            </w:pPr>
            <w:r>
              <w:rPr>
                <w:rFonts w:hint="eastAsia" w:ascii="Times New Roman" w:hAnsi="Times New Roman" w:eastAsia="宋体" w:cs="Times New Roman"/>
                <w:kern w:val="2"/>
                <w:sz w:val="21"/>
                <w:szCs w:val="24"/>
                <w:highlight w:val="none"/>
              </w:rPr>
              <w:t>服务能力：给排水系统</w:t>
            </w:r>
          </w:p>
        </w:tc>
        <w:tc>
          <w:tcPr>
            <w:tcW w:w="237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outlineLvl w:val="9"/>
              <w:rPr>
                <w:rFonts w:ascii="Times New Roman" w:hAnsi="Times New Roman" w:eastAsia="宋体" w:cs="Times New Roman"/>
                <w:kern w:val="2"/>
                <w:sz w:val="21"/>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126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outlineLvl w:val="9"/>
              <w:rPr>
                <w:rFonts w:ascii="Times New Roman" w:hAnsi="Times New Roman" w:eastAsia="宋体" w:cs="Times New Roman"/>
                <w:kern w:val="2"/>
                <w:sz w:val="21"/>
                <w:szCs w:val="21"/>
                <w:highlight w:val="none"/>
              </w:rPr>
            </w:pPr>
          </w:p>
        </w:tc>
        <w:tc>
          <w:tcPr>
            <w:tcW w:w="1434" w:type="dxa"/>
            <w:gridSpan w:val="2"/>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outlineLvl w:val="9"/>
              <w:rPr>
                <w:rFonts w:ascii="宋体" w:hAnsi="宋体" w:eastAsia="宋体" w:cs="Times New Roman"/>
                <w:kern w:val="2"/>
                <w:sz w:val="21"/>
                <w:szCs w:val="24"/>
                <w:highlight w:val="none"/>
              </w:rPr>
            </w:pPr>
          </w:p>
        </w:tc>
        <w:tc>
          <w:tcPr>
            <w:tcW w:w="5103" w:type="dxa"/>
            <w:gridSpan w:val="2"/>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outlineLvl w:val="9"/>
              <w:rPr>
                <w:rFonts w:ascii="Times New Roman" w:hAnsi="Times New Roman" w:eastAsia="宋体" w:cs="Times New Roman"/>
                <w:kern w:val="2"/>
                <w:sz w:val="21"/>
                <w:szCs w:val="24"/>
                <w:highlight w:val="none"/>
              </w:rPr>
            </w:pPr>
            <w:r>
              <w:rPr>
                <w:rFonts w:hint="eastAsia" w:ascii="Times New Roman" w:hAnsi="Times New Roman" w:eastAsia="宋体" w:cs="Times New Roman"/>
                <w:kern w:val="2"/>
                <w:sz w:val="21"/>
                <w:szCs w:val="24"/>
                <w:highlight w:val="none"/>
              </w:rPr>
              <w:t>服务能力：电气与控制系统</w:t>
            </w:r>
          </w:p>
        </w:tc>
        <w:tc>
          <w:tcPr>
            <w:tcW w:w="237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outlineLvl w:val="9"/>
              <w:rPr>
                <w:rFonts w:ascii="Times New Roman" w:hAnsi="Times New Roman" w:eastAsia="宋体" w:cs="Times New Roman"/>
                <w:kern w:val="2"/>
                <w:sz w:val="21"/>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12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outlineLvl w:val="9"/>
              <w:rPr>
                <w:rFonts w:ascii="Times New Roman" w:hAnsi="Times New Roman" w:eastAsia="宋体" w:cs="Times New Roman"/>
                <w:kern w:val="2"/>
                <w:sz w:val="21"/>
                <w:szCs w:val="21"/>
                <w:highlight w:val="none"/>
              </w:rPr>
            </w:pPr>
          </w:p>
        </w:tc>
        <w:tc>
          <w:tcPr>
            <w:tcW w:w="1434" w:type="dxa"/>
            <w:gridSpan w:val="2"/>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outlineLvl w:val="9"/>
              <w:rPr>
                <w:rFonts w:ascii="宋体" w:hAnsi="宋体" w:eastAsia="宋体" w:cs="Times New Roman"/>
                <w:kern w:val="2"/>
                <w:sz w:val="21"/>
                <w:szCs w:val="24"/>
                <w:highlight w:val="none"/>
              </w:rPr>
            </w:pPr>
          </w:p>
        </w:tc>
        <w:tc>
          <w:tcPr>
            <w:tcW w:w="5103" w:type="dxa"/>
            <w:gridSpan w:val="2"/>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right="-107" w:rightChars="-51"/>
              <w:textAlignment w:val="auto"/>
              <w:outlineLvl w:val="9"/>
              <w:rPr>
                <w:rFonts w:ascii="Times New Roman" w:hAnsi="Times New Roman" w:eastAsia="宋体" w:cs="Times New Roman"/>
                <w:kern w:val="2"/>
                <w:sz w:val="21"/>
                <w:szCs w:val="24"/>
                <w:highlight w:val="none"/>
              </w:rPr>
            </w:pPr>
            <w:r>
              <w:rPr>
                <w:rFonts w:hint="eastAsia" w:ascii="Times New Roman" w:hAnsi="Times New Roman" w:eastAsia="宋体" w:cs="Times New Roman"/>
                <w:kern w:val="2"/>
                <w:sz w:val="21"/>
                <w:szCs w:val="24"/>
                <w:highlight w:val="none"/>
              </w:rPr>
              <w:t>服务能力：可再生能源系统</w:t>
            </w:r>
          </w:p>
        </w:tc>
        <w:tc>
          <w:tcPr>
            <w:tcW w:w="237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outlineLvl w:val="9"/>
              <w:rPr>
                <w:rFonts w:ascii="Times New Roman" w:hAnsi="Times New Roman" w:eastAsia="宋体" w:cs="Times New Roman"/>
                <w:spacing w:val="-16"/>
                <w:kern w:val="2"/>
                <w:sz w:val="21"/>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12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outlineLvl w:val="9"/>
              <w:rPr>
                <w:rFonts w:ascii="Times New Roman" w:hAnsi="Times New Roman" w:eastAsia="宋体" w:cs="Times New Roman"/>
                <w:kern w:val="2"/>
                <w:sz w:val="21"/>
                <w:szCs w:val="21"/>
                <w:highlight w:val="none"/>
              </w:rPr>
            </w:pPr>
          </w:p>
        </w:tc>
        <w:tc>
          <w:tcPr>
            <w:tcW w:w="1434" w:type="dxa"/>
            <w:gridSpan w:val="2"/>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outlineLvl w:val="9"/>
              <w:rPr>
                <w:rFonts w:ascii="宋体" w:hAnsi="宋体" w:eastAsia="宋体" w:cs="Times New Roman"/>
                <w:spacing w:val="-20"/>
                <w:kern w:val="2"/>
                <w:sz w:val="21"/>
                <w:szCs w:val="24"/>
                <w:highlight w:val="none"/>
              </w:rPr>
            </w:pPr>
          </w:p>
        </w:tc>
        <w:tc>
          <w:tcPr>
            <w:tcW w:w="5103" w:type="dxa"/>
            <w:gridSpan w:val="2"/>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right="-107" w:rightChars="-51"/>
              <w:textAlignment w:val="auto"/>
              <w:outlineLvl w:val="9"/>
              <w:rPr>
                <w:rFonts w:ascii="Times New Roman" w:hAnsi="Times New Roman" w:eastAsia="宋体" w:cs="Times New Roman"/>
                <w:kern w:val="2"/>
                <w:sz w:val="21"/>
                <w:szCs w:val="24"/>
                <w:highlight w:val="none"/>
              </w:rPr>
            </w:pPr>
            <w:r>
              <w:rPr>
                <w:rFonts w:hint="eastAsia" w:ascii="Times New Roman" w:hAnsi="Times New Roman" w:eastAsia="宋体" w:cs="Times New Roman"/>
                <w:kern w:val="2"/>
                <w:sz w:val="21"/>
                <w:szCs w:val="24"/>
                <w:highlight w:val="none"/>
              </w:rPr>
              <w:t>管理能力：管理目标</w:t>
            </w:r>
          </w:p>
        </w:tc>
        <w:tc>
          <w:tcPr>
            <w:tcW w:w="2376"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outlineLvl w:val="9"/>
              <w:rPr>
                <w:rFonts w:ascii="Times New Roman" w:hAnsi="Times New Roman" w:eastAsia="宋体" w:cs="Times New Roman"/>
                <w:kern w:val="2"/>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126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outlineLvl w:val="9"/>
              <w:rPr>
                <w:rFonts w:ascii="Times New Roman" w:hAnsi="Times New Roman" w:eastAsia="宋体" w:cs="Times New Roman"/>
                <w:kern w:val="2"/>
                <w:sz w:val="21"/>
                <w:szCs w:val="21"/>
                <w:highlight w:val="none"/>
              </w:rPr>
            </w:pPr>
          </w:p>
        </w:tc>
        <w:tc>
          <w:tcPr>
            <w:tcW w:w="1434" w:type="dxa"/>
            <w:gridSpan w:val="2"/>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outlineLvl w:val="9"/>
              <w:rPr>
                <w:rFonts w:ascii="宋体" w:hAnsi="宋体" w:eastAsia="宋体" w:cs="Times New Roman"/>
                <w:kern w:val="2"/>
                <w:sz w:val="21"/>
                <w:szCs w:val="24"/>
                <w:highlight w:val="none"/>
              </w:rPr>
            </w:pPr>
          </w:p>
        </w:tc>
        <w:tc>
          <w:tcPr>
            <w:tcW w:w="5103" w:type="dxa"/>
            <w:gridSpan w:val="2"/>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right="-107" w:rightChars="-51"/>
              <w:textAlignment w:val="auto"/>
              <w:outlineLvl w:val="9"/>
              <w:rPr>
                <w:rFonts w:ascii="Times New Roman" w:hAnsi="Times New Roman" w:eastAsia="宋体" w:cs="Times New Roman"/>
                <w:kern w:val="2"/>
                <w:sz w:val="21"/>
                <w:szCs w:val="24"/>
                <w:highlight w:val="none"/>
              </w:rPr>
            </w:pPr>
            <w:r>
              <w:rPr>
                <w:rFonts w:hint="eastAsia" w:ascii="Times New Roman" w:hAnsi="Times New Roman" w:eastAsia="宋体" w:cs="Times New Roman"/>
                <w:kern w:val="2"/>
                <w:sz w:val="21"/>
                <w:szCs w:val="24"/>
                <w:highlight w:val="none"/>
              </w:rPr>
              <w:t>管理能力：服务人员管理</w:t>
            </w:r>
          </w:p>
        </w:tc>
        <w:tc>
          <w:tcPr>
            <w:tcW w:w="237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outlineLvl w:val="9"/>
              <w:rPr>
                <w:rFonts w:ascii="Times New Roman" w:hAnsi="Times New Roman" w:eastAsia="宋体" w:cs="Times New Roman"/>
                <w:kern w:val="2"/>
                <w:sz w:val="21"/>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12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outlineLvl w:val="9"/>
              <w:rPr>
                <w:rFonts w:ascii="Times New Roman" w:hAnsi="Times New Roman" w:eastAsia="宋体" w:cs="Times New Roman"/>
                <w:kern w:val="2"/>
                <w:sz w:val="21"/>
                <w:szCs w:val="21"/>
                <w:highlight w:val="none"/>
              </w:rPr>
            </w:pPr>
          </w:p>
        </w:tc>
        <w:tc>
          <w:tcPr>
            <w:tcW w:w="1434" w:type="dxa"/>
            <w:gridSpan w:val="2"/>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outlineLvl w:val="9"/>
              <w:rPr>
                <w:rFonts w:ascii="Times New Roman" w:hAnsi="Times New Roman" w:eastAsia="宋体" w:cs="Times New Roman"/>
                <w:kern w:val="2"/>
                <w:sz w:val="21"/>
                <w:szCs w:val="24"/>
                <w:highlight w:val="none"/>
              </w:rPr>
            </w:pPr>
          </w:p>
        </w:tc>
        <w:tc>
          <w:tcPr>
            <w:tcW w:w="5103" w:type="dxa"/>
            <w:gridSpan w:val="2"/>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right="-107" w:rightChars="-51"/>
              <w:textAlignment w:val="auto"/>
              <w:outlineLvl w:val="9"/>
              <w:rPr>
                <w:rFonts w:ascii="Times New Roman" w:hAnsi="Times New Roman" w:eastAsia="宋体" w:cs="Times New Roman"/>
                <w:kern w:val="2"/>
                <w:sz w:val="21"/>
                <w:szCs w:val="24"/>
                <w:highlight w:val="none"/>
              </w:rPr>
            </w:pPr>
            <w:r>
              <w:rPr>
                <w:rFonts w:hint="eastAsia" w:ascii="Times New Roman" w:hAnsi="Times New Roman" w:eastAsia="宋体" w:cs="Times New Roman"/>
                <w:kern w:val="2"/>
                <w:sz w:val="21"/>
                <w:szCs w:val="24"/>
                <w:highlight w:val="none"/>
              </w:rPr>
              <w:t>管理能力：设施设备管理</w:t>
            </w:r>
          </w:p>
        </w:tc>
        <w:tc>
          <w:tcPr>
            <w:tcW w:w="237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outlineLvl w:val="9"/>
              <w:rPr>
                <w:rFonts w:ascii="Times New Roman" w:hAnsi="Times New Roman" w:eastAsia="宋体" w:cs="Times New Roman"/>
                <w:kern w:val="2"/>
                <w:sz w:val="21"/>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12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outlineLvl w:val="9"/>
              <w:rPr>
                <w:rFonts w:ascii="Times New Roman" w:hAnsi="Times New Roman" w:eastAsia="宋体" w:cs="Times New Roman"/>
                <w:kern w:val="2"/>
                <w:sz w:val="21"/>
                <w:szCs w:val="21"/>
                <w:highlight w:val="none"/>
              </w:rPr>
            </w:pPr>
          </w:p>
        </w:tc>
        <w:tc>
          <w:tcPr>
            <w:tcW w:w="1434" w:type="dxa"/>
            <w:gridSpan w:val="2"/>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outlineLvl w:val="9"/>
              <w:rPr>
                <w:rFonts w:ascii="宋体" w:hAnsi="宋体" w:eastAsia="宋体" w:cs="Times New Roman"/>
                <w:spacing w:val="-20"/>
                <w:kern w:val="2"/>
                <w:sz w:val="21"/>
                <w:szCs w:val="24"/>
                <w:highlight w:val="none"/>
              </w:rPr>
            </w:pPr>
          </w:p>
        </w:tc>
        <w:tc>
          <w:tcPr>
            <w:tcW w:w="5103" w:type="dxa"/>
            <w:gridSpan w:val="2"/>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right="-107" w:rightChars="-51"/>
              <w:textAlignment w:val="auto"/>
              <w:outlineLvl w:val="9"/>
              <w:rPr>
                <w:rFonts w:ascii="Times New Roman" w:hAnsi="Times New Roman" w:eastAsia="宋体" w:cs="Times New Roman"/>
                <w:kern w:val="2"/>
                <w:sz w:val="21"/>
                <w:szCs w:val="24"/>
                <w:highlight w:val="none"/>
              </w:rPr>
            </w:pPr>
            <w:r>
              <w:rPr>
                <w:rFonts w:hint="eastAsia" w:ascii="Times New Roman" w:hAnsi="Times New Roman" w:eastAsia="宋体" w:cs="Times New Roman"/>
                <w:kern w:val="2"/>
                <w:sz w:val="21"/>
                <w:szCs w:val="24"/>
                <w:highlight w:val="none"/>
              </w:rPr>
              <w:t>管理能力：信息管理</w:t>
            </w:r>
          </w:p>
        </w:tc>
        <w:tc>
          <w:tcPr>
            <w:tcW w:w="237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outlineLvl w:val="9"/>
              <w:rPr>
                <w:rFonts w:ascii="Times New Roman" w:hAnsi="Times New Roman" w:eastAsia="宋体" w:cs="Times New Roman"/>
                <w:b/>
                <w:kern w:val="2"/>
                <w:sz w:val="21"/>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trPr>
        <w:tc>
          <w:tcPr>
            <w:tcW w:w="1260" w:type="dxa"/>
            <w:tcBorders>
              <w:top w:val="single" w:color="auto" w:sz="4" w:space="0"/>
              <w:bottom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outlineLvl w:val="9"/>
              <w:rPr>
                <w:rFonts w:ascii="Times New Roman" w:hAnsi="Times New Roman" w:eastAsia="宋体" w:cs="Times New Roman"/>
                <w:kern w:val="2"/>
                <w:sz w:val="21"/>
                <w:szCs w:val="21"/>
                <w:highlight w:val="none"/>
              </w:rPr>
            </w:pPr>
            <w:r>
              <w:rPr>
                <w:rFonts w:hint="eastAsia" w:ascii="Times New Roman" w:hAnsi="Times New Roman" w:eastAsia="宋体" w:cs="Times New Roman"/>
                <w:kern w:val="2"/>
                <w:sz w:val="21"/>
                <w:szCs w:val="21"/>
                <w:highlight w:val="none"/>
              </w:rPr>
              <w:t>备注</w:t>
            </w:r>
          </w:p>
        </w:tc>
        <w:tc>
          <w:tcPr>
            <w:tcW w:w="8913" w:type="dxa"/>
            <w:gridSpan w:val="5"/>
            <w:tcBorders>
              <w:top w:val="single" w:color="auto" w:sz="4" w:space="0"/>
              <w:bottom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357"/>
              <w:jc w:val="both"/>
              <w:textAlignment w:val="auto"/>
              <w:outlineLvl w:val="9"/>
              <w:rPr>
                <w:rFonts w:ascii="Times New Roman" w:hAnsi="Times New Roman" w:eastAsia="宋体" w:cs="Times New Roman"/>
                <w:kern w:val="2"/>
                <w:sz w:val="21"/>
                <w:szCs w:val="21"/>
                <w:highlight w:val="none"/>
              </w:rPr>
            </w:pPr>
          </w:p>
        </w:tc>
      </w:tr>
    </w:tbl>
    <w:p>
      <w:pPr>
        <w:widowControl w:val="0"/>
        <w:spacing w:after="0" w:line="300" w:lineRule="auto"/>
        <w:jc w:val="both"/>
        <w:outlineLvl w:val="9"/>
        <w:rPr>
          <w:rFonts w:ascii="Times New Roman" w:hAnsi="Times New Roman" w:eastAsia="宋体" w:cs="Times New Roman"/>
          <w:kern w:val="2"/>
          <w:sz w:val="21"/>
          <w:szCs w:val="24"/>
          <w:highlight w:val="none"/>
          <w:u w:val="single"/>
        </w:rPr>
        <w:sectPr>
          <w:pgSz w:w="11906" w:h="16838"/>
          <w:pgMar w:top="1134" w:right="850" w:bottom="850" w:left="1134" w:header="851" w:footer="992" w:gutter="0"/>
          <w:cols w:space="720" w:num="1"/>
          <w:docGrid w:type="lines" w:linePitch="312" w:charSpace="0"/>
        </w:sectPr>
      </w:pPr>
    </w:p>
    <w:p>
      <w:pPr>
        <w:spacing w:before="0"/>
        <w:outlineLvl w:val="0"/>
        <w:rPr>
          <w:rFonts w:hint="eastAsia" w:ascii="仿宋_GB2312" w:hAnsi="仿宋_GB2312" w:eastAsia="仿宋_GB2312" w:cs="仿宋_GB2312"/>
          <w:b w:val="0"/>
          <w:bCs w:val="0"/>
          <w:color w:val="auto"/>
          <w:kern w:val="2"/>
          <w:sz w:val="30"/>
          <w:szCs w:val="30"/>
          <w:highlight w:val="none"/>
        </w:rPr>
      </w:pPr>
      <w:bookmarkStart w:id="51" w:name="_Toc7153"/>
      <w:r>
        <w:rPr>
          <w:rFonts w:hint="eastAsia" w:ascii="仿宋_GB2312" w:hAnsi="仿宋_GB2312" w:eastAsia="仿宋_GB2312" w:cs="仿宋_GB2312"/>
          <w:b w:val="0"/>
          <w:bCs w:val="0"/>
          <w:color w:val="auto"/>
          <w:kern w:val="2"/>
          <w:sz w:val="30"/>
          <w:szCs w:val="30"/>
          <w:highlight w:val="none"/>
        </w:rPr>
        <w:t>附件</w:t>
      </w:r>
      <w:r>
        <w:rPr>
          <w:rFonts w:hint="eastAsia" w:ascii="仿宋_GB2312" w:hAnsi="仿宋_GB2312" w:eastAsia="仿宋_GB2312" w:cs="仿宋_GB2312"/>
          <w:b w:val="0"/>
          <w:bCs w:val="0"/>
          <w:color w:val="auto"/>
          <w:kern w:val="2"/>
          <w:sz w:val="30"/>
          <w:szCs w:val="30"/>
          <w:highlight w:val="none"/>
          <w:lang w:val="en-US" w:eastAsia="zh-CN"/>
        </w:rPr>
        <w:t>7</w:t>
      </w:r>
      <w:r>
        <w:rPr>
          <w:rFonts w:hint="eastAsia" w:ascii="仿宋_GB2312" w:hAnsi="仿宋_GB2312" w:eastAsia="仿宋_GB2312" w:cs="仿宋_GB2312"/>
          <w:b w:val="0"/>
          <w:bCs w:val="0"/>
          <w:color w:val="auto"/>
          <w:kern w:val="2"/>
          <w:sz w:val="30"/>
          <w:szCs w:val="30"/>
          <w:highlight w:val="none"/>
        </w:rPr>
        <w:t xml:space="preserve"> </w:t>
      </w:r>
      <w:bookmarkEnd w:id="51"/>
    </w:p>
    <w:p>
      <w:pPr>
        <w:pStyle w:val="2"/>
        <w:ind w:left="-24" w:leftChars="-234" w:hanging="425" w:hangingChars="221"/>
        <w:jc w:val="left"/>
        <w:outlineLvl w:val="9"/>
        <w:rPr>
          <w:highlight w:val="none"/>
        </w:rPr>
      </w:pPr>
    </w:p>
    <w:p>
      <w:pPr>
        <w:pStyle w:val="2"/>
        <w:ind w:left="-24" w:leftChars="-234" w:hanging="425" w:hangingChars="221"/>
        <w:jc w:val="left"/>
        <w:outlineLvl w:val="9"/>
        <w:rPr>
          <w:highlight w:val="none"/>
        </w:rPr>
      </w:pPr>
    </w:p>
    <w:p>
      <w:pPr>
        <w:pStyle w:val="2"/>
        <w:ind w:left="-24" w:leftChars="-234" w:hanging="425" w:hangingChars="221"/>
        <w:jc w:val="left"/>
        <w:outlineLvl w:val="9"/>
        <w:rPr>
          <w:highlight w:val="none"/>
        </w:rPr>
      </w:pPr>
    </w:p>
    <w:p>
      <w:pPr>
        <w:pStyle w:val="2"/>
        <w:ind w:left="-24" w:leftChars="-234" w:hanging="425" w:hangingChars="221"/>
        <w:jc w:val="left"/>
        <w:outlineLvl w:val="9"/>
        <w:rPr>
          <w:highlight w:val="none"/>
        </w:rPr>
      </w:pPr>
    </w:p>
    <w:p>
      <w:pPr>
        <w:pStyle w:val="2"/>
        <w:ind w:left="-24" w:leftChars="-234" w:hanging="425" w:hangingChars="221"/>
        <w:jc w:val="left"/>
        <w:outlineLvl w:val="9"/>
        <w:rPr>
          <w:highlight w:val="none"/>
        </w:rPr>
      </w:pPr>
    </w:p>
    <w:p>
      <w:pPr>
        <w:pStyle w:val="2"/>
        <w:ind w:left="-24" w:leftChars="-234" w:hanging="425" w:hangingChars="221"/>
        <w:jc w:val="left"/>
        <w:outlineLvl w:val="9"/>
        <w:rPr>
          <w:highlight w:val="none"/>
        </w:rPr>
      </w:pPr>
    </w:p>
    <w:p>
      <w:pPr>
        <w:pStyle w:val="2"/>
        <w:ind w:left="-24" w:leftChars="-234" w:hanging="425" w:hangingChars="221"/>
        <w:jc w:val="left"/>
        <w:outlineLvl w:val="9"/>
        <w:rPr>
          <w:highlight w:val="none"/>
        </w:rPr>
      </w:pPr>
    </w:p>
    <w:p>
      <w:pPr>
        <w:pStyle w:val="2"/>
        <w:jc w:val="center"/>
        <w:outlineLvl w:val="9"/>
        <w:rPr>
          <w:rFonts w:hint="eastAsia" w:ascii="华文中宋" w:hAnsi="华文中宋" w:eastAsia="华文中宋" w:cs="华文中宋"/>
          <w:b/>
          <w:color w:val="auto"/>
          <w:sz w:val="36"/>
          <w:szCs w:val="36"/>
          <w:highlight w:val="none"/>
        </w:rPr>
      </w:pPr>
      <w:r>
        <w:rPr>
          <w:rFonts w:hint="eastAsia" w:ascii="华文中宋" w:hAnsi="华文中宋" w:eastAsia="华文中宋" w:cs="华文中宋"/>
          <w:b/>
          <w:color w:val="auto"/>
          <w:sz w:val="36"/>
          <w:szCs w:val="36"/>
          <w:highlight w:val="none"/>
        </w:rPr>
        <w:t>设施设备绿色运行管理</w:t>
      </w:r>
    </w:p>
    <w:p>
      <w:pPr>
        <w:pStyle w:val="2"/>
        <w:jc w:val="center"/>
        <w:outlineLvl w:val="9"/>
        <w:rPr>
          <w:rFonts w:hAnsi="宋体"/>
          <w:b/>
          <w:sz w:val="48"/>
          <w:szCs w:val="48"/>
          <w:highlight w:val="none"/>
        </w:rPr>
      </w:pPr>
      <w:r>
        <w:rPr>
          <w:rFonts w:hint="eastAsia" w:ascii="华文中宋" w:hAnsi="华文中宋" w:eastAsia="华文中宋" w:cs="华文中宋"/>
          <w:b/>
          <w:color w:val="auto"/>
          <w:sz w:val="36"/>
          <w:szCs w:val="36"/>
          <w:highlight w:val="none"/>
        </w:rPr>
        <mc:AlternateContent>
          <mc:Choice Requires="wps">
            <w:drawing>
              <wp:anchor distT="0" distB="0" distL="114300" distR="114300" simplePos="0" relativeHeight="251659264" behindDoc="0" locked="0" layoutInCell="1" allowOverlap="1">
                <wp:simplePos x="0" y="0"/>
                <wp:positionH relativeFrom="column">
                  <wp:posOffset>-892810</wp:posOffset>
                </wp:positionH>
                <wp:positionV relativeFrom="paragraph">
                  <wp:posOffset>-1985645</wp:posOffset>
                </wp:positionV>
                <wp:extent cx="296545" cy="285750"/>
                <wp:effectExtent l="4445" t="4445" r="22860" b="14605"/>
                <wp:wrapNone/>
                <wp:docPr id="5" name="文本框 5"/>
                <wp:cNvGraphicFramePr/>
                <a:graphic xmlns:a="http://schemas.openxmlformats.org/drawingml/2006/main">
                  <a:graphicData uri="http://schemas.microsoft.com/office/word/2010/wordprocessingShape">
                    <wps:wsp>
                      <wps:cNvSpPr txBox="1"/>
                      <wps:spPr>
                        <a:xfrm>
                          <a:off x="0" y="0"/>
                          <a:ext cx="296545" cy="285750"/>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spacing w:after="0" w:line="240" w:lineRule="auto"/>
                              <w:rPr>
                                <w:rFonts w:ascii="Times New Roman" w:hAnsi="Times New Roman" w:eastAsia="宋体" w:cs="Times New Roman"/>
                              </w:rPr>
                            </w:pPr>
                          </w:p>
                        </w:txbxContent>
                      </wps:txbx>
                      <wps:bodyPr wrap="none" upright="1">
                        <a:spAutoFit/>
                      </wps:bodyPr>
                    </wps:wsp>
                  </a:graphicData>
                </a:graphic>
              </wp:anchor>
            </w:drawing>
          </mc:Choice>
          <mc:Fallback>
            <w:pict>
              <v:shape id="_x0000_s1026" o:spid="_x0000_s1026" o:spt="202" type="#_x0000_t202" style="position:absolute;left:0pt;margin-left:-70.3pt;margin-top:-156.35pt;height:22.5pt;width:23.35pt;mso-wrap-style:none;z-index:251659264;mso-width-relative:page;mso-height-relative:page;" fillcolor="#FFFFFF" filled="t" stroked="t" coordsize="21600,21600" o:gfxdata="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CQ0&#10;bKfeAAAADgEAAA8AAAAAAAAAAQAgAAAAIgAAAGRycy9kb3ducmV2LnhtbFBLAQIUABQAAAAIAIdO&#10;4kAwT1GbHQIAAGkEAAAOAAAAAAAAAAEAIAAAAC0BAABkcnMvZTJvRG9jLnhtbFBLBQYAAAAABgAG&#10;AFkBAAC8BQAAAAA=&#10;">
                <v:path/>
                <v:fill on="t" focussize="0,0"/>
                <v:stroke color="#FFFFFF" joinstyle="miter"/>
                <v:imagedata o:title=""/>
                <o:lock v:ext="edit" aspectratio="f"/>
                <v:textbox style="mso-fit-shape-to-text:t;">
                  <w:txbxContent>
                    <w:p>
                      <w:pPr>
                        <w:spacing w:after="0" w:line="240" w:lineRule="auto"/>
                        <w:rPr>
                          <w:rFonts w:ascii="Times New Roman" w:hAnsi="Times New Roman" w:eastAsia="宋体" w:cs="Times New Roman"/>
                        </w:rPr>
                      </w:pPr>
                    </w:p>
                  </w:txbxContent>
                </v:textbox>
              </v:shape>
            </w:pict>
          </mc:Fallback>
        </mc:AlternateContent>
      </w:r>
      <w:r>
        <w:rPr>
          <w:rFonts w:hint="eastAsia" w:ascii="华文中宋" w:hAnsi="华文中宋" w:eastAsia="华文中宋" w:cs="华文中宋"/>
          <w:b/>
          <w:color w:val="auto"/>
          <w:sz w:val="36"/>
          <w:szCs w:val="36"/>
          <w:highlight w:val="none"/>
        </w:rPr>
        <w:t>服务认证审查报告</w:t>
      </w:r>
    </w:p>
    <w:p>
      <w:pPr>
        <w:pStyle w:val="2"/>
        <w:jc w:val="center"/>
        <w:outlineLvl w:val="9"/>
        <w:rPr>
          <w:rFonts w:ascii="华文楷体" w:hAnsi="华文楷体" w:eastAsia="华文楷体"/>
          <w:sz w:val="48"/>
          <w:szCs w:val="48"/>
          <w:highlight w:val="none"/>
        </w:rPr>
      </w:pPr>
    </w:p>
    <w:p>
      <w:pPr>
        <w:pStyle w:val="2"/>
        <w:jc w:val="center"/>
        <w:outlineLvl w:val="9"/>
        <w:rPr>
          <w:rFonts w:ascii="华文楷体" w:hAnsi="华文楷体" w:eastAsia="华文楷体"/>
          <w:sz w:val="48"/>
          <w:szCs w:val="48"/>
          <w:highlight w:val="none"/>
        </w:rPr>
      </w:pPr>
    </w:p>
    <w:p>
      <w:pPr>
        <w:widowControl w:val="0"/>
        <w:spacing w:before="120" w:after="0" w:line="240" w:lineRule="auto"/>
        <w:ind w:firstLine="1572" w:firstLineChars="600"/>
        <w:jc w:val="both"/>
        <w:outlineLvl w:val="9"/>
        <w:rPr>
          <w:rFonts w:ascii="宋体" w:hAnsi="宋体" w:eastAsia="宋体" w:cs="Times New Roman"/>
          <w:sz w:val="28"/>
          <w:szCs w:val="28"/>
          <w:highlight w:val="none"/>
        </w:rPr>
      </w:pPr>
      <w:r>
        <w:rPr>
          <w:rFonts w:hint="eastAsia" w:ascii="宋体" w:hAnsi="宋体" w:eastAsia="宋体" w:cs="Times New Roman"/>
          <w:sz w:val="28"/>
          <w:szCs w:val="28"/>
          <w:highlight w:val="none"/>
        </w:rPr>
        <w:t>任务编号：</w:t>
      </w:r>
      <w:r>
        <w:rPr>
          <w:rFonts w:hint="eastAsia" w:ascii="宋体" w:hAnsi="宋体" w:eastAsia="宋体" w:cs="Times New Roman"/>
          <w:bCs/>
          <w:sz w:val="28"/>
          <w:szCs w:val="28"/>
          <w:highlight w:val="none"/>
          <w:u w:val="single"/>
        </w:rPr>
        <w:t xml:space="preserve">                              </w:t>
      </w:r>
    </w:p>
    <w:p>
      <w:pPr>
        <w:widowControl w:val="0"/>
        <w:spacing w:before="120" w:after="0" w:line="240" w:lineRule="auto"/>
        <w:ind w:firstLine="1572" w:firstLineChars="600"/>
        <w:jc w:val="both"/>
        <w:outlineLvl w:val="9"/>
        <w:rPr>
          <w:rFonts w:ascii="宋体" w:hAnsi="宋体" w:eastAsia="宋体" w:cs="Times New Roman"/>
          <w:bCs/>
          <w:sz w:val="28"/>
          <w:szCs w:val="28"/>
          <w:highlight w:val="none"/>
          <w:u w:val="single"/>
        </w:rPr>
      </w:pPr>
      <w:r>
        <w:rPr>
          <w:rFonts w:hint="eastAsia" w:ascii="宋体" w:hAnsi="宋体" w:eastAsia="宋体" w:cs="Times New Roman"/>
          <w:sz w:val="28"/>
          <w:szCs w:val="28"/>
          <w:highlight w:val="none"/>
        </w:rPr>
        <w:t>申请/获证方：</w:t>
      </w:r>
      <w:r>
        <w:rPr>
          <w:rFonts w:hint="eastAsia" w:ascii="宋体" w:hAnsi="宋体" w:eastAsia="宋体" w:cs="Times New Roman"/>
          <w:bCs/>
          <w:sz w:val="28"/>
          <w:szCs w:val="28"/>
          <w:highlight w:val="none"/>
          <w:u w:val="single"/>
        </w:rPr>
        <w:t xml:space="preserve">                           </w:t>
      </w:r>
    </w:p>
    <w:p>
      <w:pPr>
        <w:widowControl w:val="0"/>
        <w:spacing w:before="120" w:after="0" w:line="240" w:lineRule="auto"/>
        <w:ind w:firstLine="1572" w:firstLineChars="600"/>
        <w:jc w:val="both"/>
        <w:outlineLvl w:val="9"/>
        <w:rPr>
          <w:rFonts w:ascii="宋体" w:hAnsi="宋体" w:eastAsia="宋体" w:cs="Times New Roman"/>
          <w:bCs/>
          <w:sz w:val="28"/>
          <w:szCs w:val="28"/>
          <w:highlight w:val="none"/>
        </w:rPr>
      </w:pPr>
      <w:r>
        <w:rPr>
          <w:rFonts w:hint="eastAsia" w:ascii="宋体" w:hAnsi="宋体" w:eastAsia="宋体" w:cs="Times New Roman"/>
          <w:bCs/>
          <w:sz w:val="28"/>
          <w:szCs w:val="28"/>
          <w:highlight w:val="none"/>
        </w:rPr>
        <w:t>项目名称：</w:t>
      </w:r>
      <w:r>
        <w:rPr>
          <w:rFonts w:hint="eastAsia" w:ascii="宋体" w:hAnsi="宋体" w:eastAsia="宋体" w:cs="Times New Roman"/>
          <w:bCs/>
          <w:sz w:val="28"/>
          <w:szCs w:val="28"/>
          <w:highlight w:val="none"/>
          <w:u w:val="single"/>
        </w:rPr>
        <w:t xml:space="preserve">                              </w:t>
      </w:r>
    </w:p>
    <w:p>
      <w:pPr>
        <w:widowControl w:val="0"/>
        <w:spacing w:before="120" w:after="0" w:line="240" w:lineRule="auto"/>
        <w:ind w:firstLine="1572" w:firstLineChars="600"/>
        <w:jc w:val="both"/>
        <w:outlineLvl w:val="9"/>
        <w:rPr>
          <w:rFonts w:ascii="宋体" w:hAnsi="宋体" w:eastAsia="宋体" w:cs="Times New Roman"/>
          <w:sz w:val="28"/>
          <w:szCs w:val="28"/>
          <w:highlight w:val="none"/>
        </w:rPr>
      </w:pPr>
      <w:r>
        <w:rPr>
          <w:rFonts w:hint="eastAsia" w:ascii="宋体" w:hAnsi="宋体" w:eastAsia="宋体" w:cs="Times New Roman"/>
          <w:sz w:val="28"/>
          <w:szCs w:val="28"/>
          <w:highlight w:val="none"/>
        </w:rPr>
        <w:t>审查日期：</w:t>
      </w:r>
      <w:r>
        <w:rPr>
          <w:rFonts w:hint="eastAsia" w:ascii="宋体" w:hAnsi="宋体" w:eastAsia="宋体" w:cs="Times New Roman"/>
          <w:bCs/>
          <w:sz w:val="28"/>
          <w:szCs w:val="28"/>
          <w:highlight w:val="none"/>
          <w:u w:val="single"/>
        </w:rPr>
        <w:t xml:space="preserve">                              </w:t>
      </w:r>
    </w:p>
    <w:p>
      <w:pPr>
        <w:widowControl w:val="0"/>
        <w:spacing w:before="120" w:after="0" w:line="240" w:lineRule="auto"/>
        <w:jc w:val="center"/>
        <w:outlineLvl w:val="9"/>
        <w:rPr>
          <w:rFonts w:ascii="宋体" w:hAnsi="宋体" w:eastAsia="宋体" w:cs="Times New Roman"/>
          <w:sz w:val="28"/>
          <w:szCs w:val="28"/>
          <w:highlight w:val="none"/>
        </w:rPr>
      </w:pPr>
    </w:p>
    <w:p>
      <w:pPr>
        <w:widowControl w:val="0"/>
        <w:spacing w:before="120" w:after="0" w:line="240" w:lineRule="auto"/>
        <w:jc w:val="center"/>
        <w:outlineLvl w:val="9"/>
        <w:rPr>
          <w:rFonts w:ascii="宋体" w:hAnsi="宋体" w:eastAsia="宋体" w:cs="Times New Roman"/>
          <w:sz w:val="28"/>
          <w:szCs w:val="28"/>
          <w:highlight w:val="none"/>
        </w:rPr>
      </w:pPr>
    </w:p>
    <w:p>
      <w:pPr>
        <w:widowControl w:val="0"/>
        <w:spacing w:before="120" w:after="0" w:line="240" w:lineRule="auto"/>
        <w:jc w:val="center"/>
        <w:outlineLvl w:val="9"/>
        <w:rPr>
          <w:rFonts w:ascii="宋体" w:hAnsi="宋体" w:eastAsia="宋体" w:cs="Times New Roman"/>
          <w:sz w:val="28"/>
          <w:szCs w:val="28"/>
          <w:highlight w:val="none"/>
        </w:rPr>
      </w:pPr>
      <w:r>
        <w:rPr>
          <w:rFonts w:hint="eastAsia" w:ascii="宋体" w:hAnsi="宋体" w:eastAsia="宋体" w:cs="Times New Roman"/>
          <w:sz w:val="28"/>
          <w:szCs w:val="28"/>
          <w:highlight w:val="none"/>
        </w:rPr>
        <w:t xml:space="preserve">□初次  </w:t>
      </w:r>
      <w:r>
        <w:rPr>
          <w:rFonts w:ascii="宋体" w:hAnsi="宋体" w:eastAsia="宋体" w:cs="Times New Roman"/>
          <w:sz w:val="28"/>
          <w:szCs w:val="28"/>
          <w:highlight w:val="none"/>
        </w:rPr>
        <w:t xml:space="preserve">  </w:t>
      </w:r>
      <w:r>
        <w:rPr>
          <w:rFonts w:hint="eastAsia" w:ascii="宋体" w:hAnsi="宋体" w:eastAsia="宋体" w:cs="Times New Roman"/>
          <w:sz w:val="28"/>
          <w:szCs w:val="28"/>
          <w:highlight w:val="none"/>
        </w:rPr>
        <w:t xml:space="preserve">     □复评 </w:t>
      </w:r>
      <w:r>
        <w:rPr>
          <w:rFonts w:ascii="宋体" w:hAnsi="宋体" w:eastAsia="宋体" w:cs="Times New Roman"/>
          <w:sz w:val="28"/>
          <w:szCs w:val="28"/>
          <w:highlight w:val="none"/>
        </w:rPr>
        <w:t xml:space="preserve">      </w:t>
      </w:r>
      <w:r>
        <w:rPr>
          <w:rFonts w:hint="eastAsia" w:ascii="宋体" w:hAnsi="宋体" w:eastAsia="宋体" w:cs="Times New Roman"/>
          <w:sz w:val="28"/>
          <w:szCs w:val="28"/>
          <w:highlight w:val="none"/>
        </w:rPr>
        <w:t>□监督</w:t>
      </w:r>
    </w:p>
    <w:p>
      <w:pPr>
        <w:pBdr>
          <w:bottom w:val="thickThinSmallGap" w:color="BFBFBF" w:sz="24" w:space="1"/>
        </w:pBdr>
        <w:spacing w:before="120" w:after="0" w:line="240" w:lineRule="auto"/>
        <w:jc w:val="both"/>
        <w:outlineLvl w:val="9"/>
        <w:rPr>
          <w:rFonts w:ascii="宋体" w:hAnsi="Times New Roman" w:eastAsia="宋体" w:cs="Times New Roman"/>
          <w:b/>
          <w:bCs/>
          <w:kern w:val="13"/>
          <w:sz w:val="28"/>
          <w:szCs w:val="28"/>
          <w:highlight w:val="none"/>
        </w:rPr>
      </w:pPr>
    </w:p>
    <w:p>
      <w:pPr>
        <w:pBdr>
          <w:bottom w:val="thickThinSmallGap" w:color="BFBFBF" w:sz="24" w:space="1"/>
        </w:pBdr>
        <w:spacing w:before="120" w:after="0" w:line="240" w:lineRule="auto"/>
        <w:jc w:val="center"/>
        <w:outlineLvl w:val="9"/>
        <w:rPr>
          <w:rFonts w:ascii="宋体" w:hAnsi="Times New Roman" w:eastAsia="宋体" w:cs="Times New Roman"/>
          <w:spacing w:val="48"/>
          <w:sz w:val="28"/>
          <w:szCs w:val="28"/>
          <w:highlight w:val="none"/>
        </w:rPr>
      </w:pPr>
      <w:r>
        <w:rPr>
          <w:rFonts w:hint="eastAsia" w:ascii="宋体" w:hAnsi="Times New Roman" w:eastAsia="宋体" w:cs="Times New Roman"/>
          <w:spacing w:val="48"/>
          <w:sz w:val="28"/>
          <w:szCs w:val="28"/>
          <w:highlight w:val="none"/>
        </w:rPr>
        <w:t>二</w:t>
      </w:r>
      <w:r>
        <w:rPr>
          <w:rFonts w:hint="eastAsia" w:ascii="宋体" w:hAnsi="宋体" w:eastAsia="宋体" w:cs="Times New Roman"/>
          <w:spacing w:val="48"/>
          <w:sz w:val="28"/>
          <w:szCs w:val="28"/>
          <w:highlight w:val="none"/>
        </w:rPr>
        <w:t xml:space="preserve">○    </w:t>
      </w:r>
      <w:r>
        <w:rPr>
          <w:rFonts w:hint="eastAsia" w:ascii="宋体" w:hAnsi="Times New Roman" w:eastAsia="宋体" w:cs="Times New Roman"/>
          <w:spacing w:val="48"/>
          <w:sz w:val="28"/>
          <w:szCs w:val="28"/>
          <w:highlight w:val="none"/>
        </w:rPr>
        <w:t>年制</w:t>
      </w:r>
    </w:p>
    <w:p>
      <w:pPr>
        <w:spacing w:after="0" w:line="360" w:lineRule="auto"/>
        <w:outlineLvl w:val="9"/>
        <w:rPr>
          <w:rFonts w:ascii="宋体" w:hAnsi="Times New Roman" w:eastAsia="宋体" w:cs="Times New Roman"/>
          <w:sz w:val="24"/>
          <w:highlight w:val="none"/>
        </w:rPr>
      </w:pPr>
      <w:r>
        <w:rPr>
          <w:rFonts w:hint="eastAsia" w:ascii="宋体" w:hAnsi="Times New Roman" w:eastAsia="宋体" w:cs="Times New Roman"/>
          <w:sz w:val="24"/>
          <w:highlight w:val="none"/>
        </w:rPr>
        <w:t xml:space="preserve">电话：     </w:t>
      </w:r>
      <w:r>
        <w:rPr>
          <w:rFonts w:ascii="宋体" w:hAnsi="Times New Roman" w:eastAsia="宋体" w:cs="Times New Roman"/>
          <w:sz w:val="24"/>
          <w:highlight w:val="none"/>
        </w:rPr>
        <w:t xml:space="preserve">             </w:t>
      </w:r>
      <w:r>
        <w:rPr>
          <w:rFonts w:hint="eastAsia" w:ascii="宋体" w:hAnsi="Times New Roman" w:eastAsia="宋体" w:cs="Times New Roman"/>
          <w:sz w:val="24"/>
          <w:highlight w:val="none"/>
        </w:rPr>
        <w:t xml:space="preserve">                     传真：</w:t>
      </w:r>
    </w:p>
    <w:p>
      <w:pPr>
        <w:spacing w:after="0" w:line="360" w:lineRule="auto"/>
        <w:outlineLvl w:val="9"/>
        <w:rPr>
          <w:rFonts w:ascii="宋体" w:hAnsi="Times New Roman" w:eastAsia="宋体" w:cs="Times New Roman"/>
          <w:sz w:val="24"/>
          <w:highlight w:val="none"/>
        </w:rPr>
      </w:pPr>
      <w:r>
        <w:rPr>
          <w:rFonts w:hint="eastAsia" w:ascii="宋体" w:hAnsi="Times New Roman" w:eastAsia="宋体" w:cs="Times New Roman"/>
          <w:sz w:val="24"/>
          <w:highlight w:val="none"/>
        </w:rPr>
        <w:t xml:space="preserve">地址：       </w:t>
      </w:r>
      <w:r>
        <w:rPr>
          <w:rFonts w:ascii="宋体" w:hAnsi="Times New Roman" w:eastAsia="宋体" w:cs="Times New Roman"/>
          <w:sz w:val="24"/>
          <w:highlight w:val="none"/>
        </w:rPr>
        <w:t xml:space="preserve">              </w:t>
      </w:r>
      <w:r>
        <w:rPr>
          <w:rFonts w:hint="eastAsia" w:ascii="宋体" w:hAnsi="Times New Roman" w:eastAsia="宋体" w:cs="Times New Roman"/>
          <w:sz w:val="24"/>
          <w:highlight w:val="none"/>
        </w:rPr>
        <w:t xml:space="preserve">                  邮编：</w:t>
      </w:r>
      <w:r>
        <w:rPr>
          <w:rFonts w:hint="eastAsia" w:ascii="宋体" w:hAnsi="Times New Roman" w:eastAsia="宋体" w:cs="Times New Roman"/>
          <w:sz w:val="24"/>
          <w:highlight w:val="none"/>
        </w:rPr>
        <w:br w:type="page"/>
      </w:r>
    </w:p>
    <w:p>
      <w:pPr>
        <w:spacing w:after="0" w:line="300" w:lineRule="auto"/>
        <w:jc w:val="center"/>
        <w:outlineLvl w:val="9"/>
        <w:rPr>
          <w:rFonts w:hint="eastAsia" w:ascii="华文中宋" w:hAnsi="华文中宋" w:eastAsia="华文中宋" w:cs="华文中宋"/>
          <w:b/>
          <w:bCs/>
          <w:sz w:val="36"/>
          <w:szCs w:val="36"/>
          <w:highlight w:val="none"/>
        </w:rPr>
      </w:pPr>
      <w:r>
        <w:rPr>
          <w:rFonts w:hint="eastAsia" w:ascii="华文中宋" w:hAnsi="华文中宋" w:eastAsia="华文中宋" w:cs="华文中宋"/>
          <w:b/>
          <w:bCs/>
          <w:sz w:val="36"/>
          <w:szCs w:val="36"/>
          <w:highlight w:val="none"/>
        </w:rPr>
        <w:t>说</w:t>
      </w:r>
      <w:r>
        <w:rPr>
          <w:rFonts w:hint="eastAsia" w:ascii="华文中宋" w:hAnsi="华文中宋" w:eastAsia="华文中宋" w:cs="华文中宋"/>
          <w:b/>
          <w:bCs/>
          <w:sz w:val="36"/>
          <w:szCs w:val="36"/>
          <w:highlight w:val="none"/>
          <w:lang w:val="en-US" w:eastAsia="zh-CN"/>
        </w:rPr>
        <w:t xml:space="preserve">  </w:t>
      </w:r>
      <w:r>
        <w:rPr>
          <w:rFonts w:hint="eastAsia" w:ascii="华文中宋" w:hAnsi="华文中宋" w:eastAsia="华文中宋" w:cs="华文中宋"/>
          <w:b/>
          <w:bCs/>
          <w:sz w:val="36"/>
          <w:szCs w:val="36"/>
          <w:highlight w:val="none"/>
        </w:rPr>
        <w:t>明</w:t>
      </w:r>
    </w:p>
    <w:p>
      <w:pPr>
        <w:spacing w:after="0" w:line="300" w:lineRule="auto"/>
        <w:jc w:val="center"/>
        <w:outlineLvl w:val="9"/>
        <w:rPr>
          <w:rFonts w:ascii="Arial" w:hAnsi="Arial" w:eastAsia="宋体" w:cs="Times New Roman"/>
          <w:b/>
          <w:sz w:val="28"/>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Chars="0" w:firstLine="564" w:firstLineChars="200"/>
        <w:jc w:val="both"/>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lang w:val="en-US" w:eastAsia="zh-CN"/>
        </w:rPr>
        <w:t>1.</w:t>
      </w:r>
      <w:r>
        <w:rPr>
          <w:rFonts w:hint="eastAsia" w:ascii="仿宋_GB2312" w:hAnsi="仿宋_GB2312" w:eastAsia="仿宋_GB2312" w:cs="仿宋_GB2312"/>
          <w:sz w:val="30"/>
          <w:szCs w:val="30"/>
          <w:highlight w:val="none"/>
        </w:rPr>
        <w:t>本审查报告用于记录</w:t>
      </w:r>
      <w:r>
        <w:rPr>
          <w:rFonts w:hint="eastAsia" w:ascii="仿宋_GB2312" w:hAnsi="仿宋_GB2312" w:eastAsia="仿宋_GB2312" w:cs="仿宋_GB2312"/>
          <w:sz w:val="30"/>
          <w:szCs w:val="30"/>
          <w:highlight w:val="none"/>
          <w:u w:val="single"/>
        </w:rPr>
        <w:t xml:space="preserve">                         </w:t>
      </w:r>
      <w:r>
        <w:rPr>
          <w:rFonts w:hint="eastAsia" w:ascii="仿宋_GB2312" w:hAnsi="仿宋_GB2312" w:eastAsia="仿宋_GB2312" w:cs="仿宋_GB2312"/>
          <w:sz w:val="30"/>
          <w:szCs w:val="30"/>
          <w:highlight w:val="none"/>
        </w:rPr>
        <w:t>委派的服务认证现场审查活动，对现场审查结果给出评价，为专家组的评审活动提供可靠依据，其结论在批准认证前作为参考。</w:t>
      </w:r>
    </w:p>
    <w:p>
      <w:pPr>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Chars="0" w:firstLine="564" w:firstLineChars="200"/>
        <w:jc w:val="both"/>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lang w:val="en-US" w:eastAsia="zh-CN"/>
        </w:rPr>
        <w:t>2.</w:t>
      </w:r>
      <w:r>
        <w:rPr>
          <w:rFonts w:hint="eastAsia" w:ascii="仿宋_GB2312" w:hAnsi="仿宋_GB2312" w:eastAsia="仿宋_GB2312" w:cs="仿宋_GB2312"/>
          <w:sz w:val="30"/>
          <w:szCs w:val="30"/>
          <w:highlight w:val="none"/>
        </w:rPr>
        <w:t>现场审查活动是一种抽样检查，不可能包括申请/获证方的全部活动，审查结果只对审查中审查到的各方面负责，因此，未受审查的部分仍可能有不符合存在。</w:t>
      </w:r>
    </w:p>
    <w:p>
      <w:pPr>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Chars="0" w:firstLine="564" w:firstLineChars="200"/>
        <w:jc w:val="both"/>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lang w:val="en-US" w:eastAsia="zh-CN"/>
        </w:rPr>
        <w:t>3.</w:t>
      </w:r>
      <w:r>
        <w:rPr>
          <w:rFonts w:hint="eastAsia" w:ascii="仿宋_GB2312" w:hAnsi="仿宋_GB2312" w:eastAsia="仿宋_GB2312" w:cs="仿宋_GB2312"/>
          <w:sz w:val="30"/>
          <w:szCs w:val="30"/>
          <w:highlight w:val="none"/>
        </w:rPr>
        <w:t>审查组人员对审查过程中获得的有关的所有信息负有保密责任，未经申请/获证方同意不得向第三方泄露（有关法律要求除外）。</w:t>
      </w:r>
    </w:p>
    <w:p>
      <w:pPr>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Chars="0" w:firstLine="564" w:firstLineChars="200"/>
        <w:jc w:val="both"/>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lang w:val="en-US" w:eastAsia="zh-CN"/>
        </w:rPr>
        <w:t>4.</w:t>
      </w:r>
      <w:r>
        <w:rPr>
          <w:rFonts w:hint="eastAsia" w:ascii="仿宋_GB2312" w:hAnsi="仿宋_GB2312" w:eastAsia="仿宋_GB2312" w:cs="仿宋_GB2312"/>
          <w:sz w:val="30"/>
          <w:szCs w:val="30"/>
          <w:highlight w:val="none"/>
        </w:rPr>
        <w:t>本报告中带有□的条款为可选项，审查员在□中打“√”或“■”者为有效内容。</w:t>
      </w:r>
    </w:p>
    <w:p>
      <w:pPr>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Chars="0" w:firstLine="564" w:firstLineChars="200"/>
        <w:jc w:val="both"/>
        <w:textAlignment w:val="auto"/>
        <w:outlineLvl w:val="9"/>
        <w:rPr>
          <w:rFonts w:ascii="Arial" w:hAnsi="Arial" w:eastAsia="宋体" w:cs="Times New Roman"/>
          <w:sz w:val="24"/>
          <w:highlight w:val="none"/>
        </w:rPr>
      </w:pPr>
      <w:r>
        <w:rPr>
          <w:rFonts w:hint="eastAsia" w:ascii="仿宋_GB2312" w:hAnsi="仿宋_GB2312" w:eastAsia="仿宋_GB2312" w:cs="仿宋_GB2312"/>
          <w:sz w:val="30"/>
          <w:szCs w:val="30"/>
          <w:highlight w:val="none"/>
          <w:lang w:val="en-US" w:eastAsia="zh-CN"/>
        </w:rPr>
        <w:t>5.</w:t>
      </w:r>
      <w:r>
        <w:rPr>
          <w:rFonts w:hint="eastAsia" w:ascii="仿宋_GB2312" w:hAnsi="仿宋_GB2312" w:eastAsia="仿宋_GB2312" w:cs="仿宋_GB2312"/>
          <w:sz w:val="30"/>
          <w:szCs w:val="30"/>
          <w:highlight w:val="none"/>
        </w:rPr>
        <w:t>本审查报告版权属</w:t>
      </w:r>
      <w:r>
        <w:rPr>
          <w:rFonts w:hint="eastAsia" w:ascii="仿宋_GB2312" w:hAnsi="仿宋_GB2312" w:eastAsia="仿宋_GB2312" w:cs="仿宋_GB2312"/>
          <w:sz w:val="30"/>
          <w:szCs w:val="30"/>
          <w:highlight w:val="none"/>
          <w:u w:val="single"/>
        </w:rPr>
        <w:t xml:space="preserve">                               </w:t>
      </w:r>
      <w:r>
        <w:rPr>
          <w:rFonts w:hint="eastAsia" w:ascii="仿宋_GB2312" w:hAnsi="仿宋_GB2312" w:eastAsia="仿宋_GB2312" w:cs="仿宋_GB2312"/>
          <w:sz w:val="30"/>
          <w:szCs w:val="30"/>
          <w:highlight w:val="none"/>
        </w:rPr>
        <w:t xml:space="preserve">所有，未经批准不得翻印。 </w:t>
      </w:r>
    </w:p>
    <w:p>
      <w:pPr>
        <w:widowControl w:val="0"/>
        <w:spacing w:before="120" w:after="0" w:line="240" w:lineRule="auto"/>
        <w:outlineLvl w:val="9"/>
        <w:rPr>
          <w:rFonts w:ascii="宋体" w:hAnsi="宋体" w:eastAsia="宋体" w:cs="Times New Roman"/>
          <w:b/>
          <w:sz w:val="28"/>
          <w:szCs w:val="28"/>
          <w:highlight w:val="none"/>
        </w:rPr>
      </w:pPr>
      <w:r>
        <w:rPr>
          <w:rFonts w:ascii="宋体" w:hAnsi="宋体" w:eastAsia="宋体" w:cs="Times New Roman"/>
          <w:b/>
          <w:sz w:val="28"/>
          <w:szCs w:val="28"/>
          <w:highlight w:val="none"/>
        </w:rPr>
        <w:br w:type="page"/>
      </w:r>
      <w:r>
        <w:rPr>
          <w:rFonts w:hint="eastAsia" w:ascii="宋体" w:hAnsi="宋体" w:eastAsia="宋体" w:cs="Times New Roman"/>
          <w:b/>
          <w:sz w:val="28"/>
          <w:szCs w:val="28"/>
          <w:highlight w:val="none"/>
        </w:rPr>
        <w:t>1.  概况</w:t>
      </w:r>
    </w:p>
    <w:p>
      <w:pPr>
        <w:widowControl w:val="0"/>
        <w:spacing w:before="120" w:after="0" w:line="240" w:lineRule="auto"/>
        <w:outlineLvl w:val="9"/>
        <w:rPr>
          <w:rFonts w:ascii="宋体" w:hAnsi="宋体" w:eastAsia="宋体" w:cs="Times New Roman"/>
          <w:sz w:val="24"/>
          <w:szCs w:val="24"/>
          <w:highlight w:val="none"/>
        </w:rPr>
      </w:pPr>
      <w:r>
        <w:rPr>
          <w:rFonts w:hint="eastAsia" w:ascii="宋体" w:hAnsi="宋体" w:eastAsia="宋体" w:cs="Times New Roman"/>
          <w:sz w:val="24"/>
          <w:szCs w:val="24"/>
          <w:highlight w:val="none"/>
        </w:rPr>
        <w:t>1.1  申请/获证方概况</w:t>
      </w:r>
    </w:p>
    <w:p>
      <w:pPr>
        <w:widowControl w:val="0"/>
        <w:spacing w:before="120" w:after="0" w:line="240" w:lineRule="auto"/>
        <w:ind w:left="576" w:leftChars="300"/>
        <w:outlineLvl w:val="9"/>
        <w:rPr>
          <w:rFonts w:ascii="宋体" w:hAnsi="宋体" w:eastAsia="宋体" w:cs="Times New Roman"/>
          <w:sz w:val="24"/>
          <w:szCs w:val="24"/>
          <w:highlight w:val="none"/>
        </w:rPr>
      </w:pPr>
      <w:r>
        <w:rPr>
          <w:rFonts w:hint="eastAsia" w:ascii="宋体" w:hAnsi="宋体" w:eastAsia="宋体" w:cs="Times New Roman"/>
          <w:sz w:val="24"/>
          <w:szCs w:val="24"/>
          <w:highlight w:val="none"/>
        </w:rPr>
        <w:t>注册名称：</w:t>
      </w:r>
    </w:p>
    <w:p>
      <w:pPr>
        <w:widowControl w:val="0"/>
        <w:spacing w:before="120" w:after="0" w:line="240" w:lineRule="auto"/>
        <w:ind w:left="576" w:leftChars="300"/>
        <w:outlineLvl w:val="9"/>
        <w:rPr>
          <w:rFonts w:ascii="宋体" w:hAnsi="宋体" w:eastAsia="宋体" w:cs="Times New Roman"/>
          <w:sz w:val="24"/>
          <w:szCs w:val="24"/>
          <w:highlight w:val="none"/>
        </w:rPr>
      </w:pPr>
      <w:r>
        <w:rPr>
          <w:rFonts w:hint="eastAsia" w:ascii="宋体" w:hAnsi="宋体" w:eastAsia="宋体" w:cs="Times New Roman"/>
          <w:sz w:val="24"/>
          <w:szCs w:val="24"/>
          <w:highlight w:val="none"/>
        </w:rPr>
        <w:t xml:space="preserve">地址:                                </w:t>
      </w:r>
      <w:r>
        <w:rPr>
          <w:rFonts w:hint="eastAsia" w:ascii="宋体" w:hAnsi="宋体" w:eastAsia="宋体" w:cs="Times New Roman"/>
          <w:sz w:val="24"/>
          <w:szCs w:val="24"/>
          <w:highlight w:val="none"/>
          <w:lang w:val="en-US" w:eastAsia="zh-CN"/>
        </w:rPr>
        <w:t xml:space="preserve">    </w:t>
      </w:r>
      <w:r>
        <w:rPr>
          <w:rFonts w:hint="eastAsia" w:ascii="宋体" w:hAnsi="宋体" w:eastAsia="宋体" w:cs="Times New Roman"/>
          <w:sz w:val="24"/>
          <w:szCs w:val="24"/>
          <w:highlight w:val="none"/>
        </w:rPr>
        <w:t>邮编</w:t>
      </w:r>
    </w:p>
    <w:p>
      <w:pPr>
        <w:widowControl w:val="0"/>
        <w:spacing w:before="120" w:after="0" w:line="240" w:lineRule="auto"/>
        <w:ind w:left="576" w:leftChars="300"/>
        <w:outlineLvl w:val="9"/>
        <w:rPr>
          <w:rFonts w:ascii="宋体" w:hAnsi="宋体" w:eastAsia="宋体" w:cs="Times New Roman"/>
          <w:sz w:val="24"/>
          <w:szCs w:val="24"/>
          <w:highlight w:val="none"/>
        </w:rPr>
      </w:pPr>
      <w:r>
        <w:rPr>
          <w:rFonts w:hint="eastAsia" w:ascii="宋体" w:hAnsi="宋体" w:eastAsia="宋体" w:cs="Times New Roman"/>
          <w:sz w:val="24"/>
          <w:szCs w:val="24"/>
          <w:highlight w:val="none"/>
        </w:rPr>
        <w:t>电话:                                    传真：</w:t>
      </w:r>
    </w:p>
    <w:p>
      <w:pPr>
        <w:widowControl w:val="0"/>
        <w:spacing w:before="120" w:after="0" w:line="240" w:lineRule="auto"/>
        <w:ind w:left="576" w:leftChars="300"/>
        <w:outlineLvl w:val="9"/>
        <w:rPr>
          <w:rFonts w:ascii="宋体" w:hAnsi="宋体" w:eastAsia="宋体" w:cs="Times New Roman"/>
          <w:sz w:val="24"/>
          <w:szCs w:val="24"/>
          <w:highlight w:val="none"/>
        </w:rPr>
      </w:pPr>
      <w:r>
        <w:rPr>
          <w:rFonts w:hint="eastAsia" w:ascii="宋体" w:hAnsi="宋体" w:eastAsia="宋体" w:cs="Times New Roman"/>
          <w:sz w:val="24"/>
          <w:szCs w:val="24"/>
          <w:highlight w:val="none"/>
        </w:rPr>
        <w:t xml:space="preserve">认证负责人：                       </w:t>
      </w:r>
      <w:r>
        <w:rPr>
          <w:rFonts w:hint="eastAsia" w:ascii="宋体" w:hAnsi="宋体" w:eastAsia="宋体" w:cs="Times New Roman"/>
          <w:sz w:val="24"/>
          <w:szCs w:val="24"/>
          <w:highlight w:val="none"/>
          <w:lang w:val="en-US" w:eastAsia="zh-CN"/>
        </w:rPr>
        <w:t xml:space="preserve">      </w:t>
      </w:r>
      <w:r>
        <w:rPr>
          <w:rFonts w:hint="eastAsia" w:ascii="宋体" w:hAnsi="宋体" w:eastAsia="宋体" w:cs="Times New Roman"/>
          <w:sz w:val="24"/>
          <w:szCs w:val="24"/>
          <w:highlight w:val="none"/>
        </w:rPr>
        <w:t>联系人：</w:t>
      </w:r>
    </w:p>
    <w:p>
      <w:pPr>
        <w:widowControl w:val="0"/>
        <w:spacing w:before="120" w:after="0" w:line="240" w:lineRule="auto"/>
        <w:ind w:left="576" w:leftChars="300"/>
        <w:outlineLvl w:val="9"/>
        <w:rPr>
          <w:rFonts w:ascii="宋体" w:hAnsi="宋体" w:eastAsia="宋体" w:cs="Times New Roman"/>
          <w:sz w:val="24"/>
          <w:szCs w:val="24"/>
          <w:highlight w:val="none"/>
        </w:rPr>
      </w:pPr>
      <w:r>
        <w:rPr>
          <w:rFonts w:hint="eastAsia" w:ascii="宋体" w:hAnsi="宋体" w:eastAsia="宋体" w:cs="Times New Roman"/>
          <w:sz w:val="24"/>
          <w:szCs w:val="24"/>
          <w:highlight w:val="none"/>
        </w:rPr>
        <w:t>项目名称：</w:t>
      </w:r>
    </w:p>
    <w:p>
      <w:pPr>
        <w:widowControl w:val="0"/>
        <w:spacing w:before="120" w:after="0" w:line="240" w:lineRule="auto"/>
        <w:ind w:left="576" w:leftChars="300"/>
        <w:outlineLvl w:val="9"/>
        <w:rPr>
          <w:rFonts w:ascii="宋体" w:hAnsi="宋体" w:eastAsia="宋体" w:cs="Times New Roman"/>
          <w:sz w:val="24"/>
          <w:szCs w:val="24"/>
          <w:highlight w:val="none"/>
        </w:rPr>
      </w:pPr>
      <w:r>
        <w:rPr>
          <w:rFonts w:hint="eastAsia" w:ascii="宋体" w:hAnsi="宋体" w:eastAsia="宋体" w:cs="Times New Roman"/>
          <w:sz w:val="24"/>
          <w:szCs w:val="24"/>
          <w:highlight w:val="none"/>
        </w:rPr>
        <w:t>项目地址：</w:t>
      </w:r>
    </w:p>
    <w:p>
      <w:pPr>
        <w:widowControl w:val="0"/>
        <w:spacing w:before="120" w:after="0" w:line="240" w:lineRule="auto"/>
        <w:outlineLvl w:val="9"/>
        <w:rPr>
          <w:rFonts w:ascii="宋体" w:hAnsi="宋体" w:eastAsia="宋体" w:cs="Times New Roman"/>
          <w:sz w:val="24"/>
          <w:szCs w:val="24"/>
          <w:highlight w:val="none"/>
        </w:rPr>
      </w:pPr>
      <w:r>
        <w:rPr>
          <w:rFonts w:hint="eastAsia" w:ascii="宋体" w:hAnsi="宋体" w:eastAsia="宋体" w:cs="Times New Roman"/>
          <w:sz w:val="24"/>
          <w:szCs w:val="24"/>
          <w:highlight w:val="none"/>
        </w:rPr>
        <w:t>1.2  审查目的</w:t>
      </w:r>
    </w:p>
    <w:p>
      <w:pPr>
        <w:widowControl w:val="0"/>
        <w:spacing w:before="120" w:after="0" w:line="240" w:lineRule="auto"/>
        <w:ind w:left="576" w:leftChars="300"/>
        <w:outlineLvl w:val="9"/>
        <w:rPr>
          <w:rFonts w:ascii="宋体" w:hAnsi="宋体" w:eastAsia="宋体" w:cs="Times New Roman"/>
          <w:sz w:val="24"/>
          <w:szCs w:val="24"/>
          <w:highlight w:val="none"/>
        </w:rPr>
      </w:pPr>
      <w:r>
        <w:rPr>
          <w:rFonts w:hint="eastAsia" w:ascii="宋体" w:hAnsi="宋体" w:eastAsia="宋体" w:cs="Times New Roman"/>
          <w:sz w:val="24"/>
          <w:szCs w:val="24"/>
          <w:highlight w:val="none"/>
        </w:rPr>
        <w:t>评价申请/获证方服务能力与管理能力是否符合《设施设备绿色运行服务认证实施细则》中的要求，是否能够实现建筑设施设备的绿色运行管理。</w:t>
      </w:r>
    </w:p>
    <w:p>
      <w:pPr>
        <w:widowControl w:val="0"/>
        <w:spacing w:before="120" w:after="0" w:line="240" w:lineRule="auto"/>
        <w:outlineLvl w:val="9"/>
        <w:rPr>
          <w:rFonts w:ascii="宋体" w:hAnsi="宋体" w:eastAsia="宋体" w:cs="Times New Roman"/>
          <w:sz w:val="24"/>
          <w:szCs w:val="24"/>
          <w:highlight w:val="none"/>
        </w:rPr>
      </w:pPr>
      <w:r>
        <w:rPr>
          <w:rFonts w:hint="eastAsia" w:ascii="宋体" w:hAnsi="宋体" w:eastAsia="宋体" w:cs="Times New Roman"/>
          <w:sz w:val="24"/>
          <w:szCs w:val="24"/>
          <w:highlight w:val="none"/>
        </w:rPr>
        <w:t>1.3  审查范围</w:t>
      </w:r>
    </w:p>
    <w:p>
      <w:pPr>
        <w:widowControl w:val="0"/>
        <w:spacing w:before="120" w:after="0" w:line="240" w:lineRule="auto"/>
        <w:ind w:left="576" w:leftChars="300"/>
        <w:outlineLvl w:val="9"/>
        <w:rPr>
          <w:rFonts w:ascii="宋体" w:hAnsi="宋体" w:eastAsia="宋体" w:cs="Times New Roman"/>
          <w:sz w:val="24"/>
          <w:szCs w:val="24"/>
          <w:highlight w:val="none"/>
        </w:rPr>
      </w:pPr>
      <w:r>
        <w:rPr>
          <w:rFonts w:hint="eastAsia" w:ascii="宋体" w:hAnsi="宋体" w:eastAsia="宋体" w:cs="Times New Roman"/>
          <w:sz w:val="24"/>
          <w:szCs w:val="24"/>
          <w:highlight w:val="none"/>
        </w:rPr>
        <w:t>审查范围为</w:t>
      </w:r>
      <w:r>
        <w:rPr>
          <w:rFonts w:hint="eastAsia" w:ascii="宋体" w:hAnsi="宋体" w:eastAsia="宋体" w:cs="Times New Roman"/>
          <w:sz w:val="24"/>
          <w:szCs w:val="24"/>
          <w:highlight w:val="none"/>
          <w:u w:val="single"/>
        </w:rPr>
        <w:t xml:space="preserve">             </w:t>
      </w:r>
      <w:r>
        <w:rPr>
          <w:rFonts w:hint="eastAsia" w:ascii="宋体" w:hAnsi="宋体" w:eastAsia="宋体" w:cs="Times New Roman"/>
          <w:sz w:val="24"/>
          <w:szCs w:val="24"/>
          <w:highlight w:val="none"/>
        </w:rPr>
        <w:t>的服务能力与管理能力。</w:t>
      </w:r>
    </w:p>
    <w:p>
      <w:pPr>
        <w:widowControl w:val="0"/>
        <w:spacing w:before="120" w:after="0" w:line="240" w:lineRule="auto"/>
        <w:outlineLvl w:val="9"/>
        <w:rPr>
          <w:rFonts w:ascii="宋体" w:hAnsi="宋体" w:eastAsia="宋体" w:cs="Times New Roman"/>
          <w:sz w:val="24"/>
          <w:szCs w:val="24"/>
          <w:highlight w:val="none"/>
        </w:rPr>
      </w:pPr>
      <w:r>
        <w:rPr>
          <w:rFonts w:hint="eastAsia" w:ascii="宋体" w:hAnsi="宋体" w:eastAsia="宋体" w:cs="Times New Roman"/>
          <w:sz w:val="24"/>
          <w:szCs w:val="24"/>
          <w:highlight w:val="none"/>
        </w:rPr>
        <w:t>1.4  审查依据</w:t>
      </w:r>
    </w:p>
    <w:p>
      <w:pPr>
        <w:widowControl w:val="0"/>
        <w:spacing w:before="120" w:after="0" w:line="240" w:lineRule="auto"/>
        <w:ind w:left="597" w:leftChars="311"/>
        <w:outlineLvl w:val="9"/>
        <w:rPr>
          <w:rFonts w:ascii="宋体" w:hAnsi="宋体" w:eastAsia="宋体" w:cs="Times New Roman"/>
          <w:sz w:val="24"/>
          <w:szCs w:val="24"/>
          <w:highlight w:val="none"/>
        </w:rPr>
      </w:pPr>
      <w:r>
        <w:rPr>
          <w:rFonts w:hint="eastAsia" w:ascii="宋体" w:hAnsi="宋体" w:eastAsia="宋体" w:cs="Times New Roman"/>
          <w:sz w:val="24"/>
          <w:szCs w:val="24"/>
          <w:highlight w:val="none"/>
        </w:rPr>
        <w:t>□  《设施设备绿色运行管理服务认证实施细则》</w:t>
      </w:r>
    </w:p>
    <w:p>
      <w:pPr>
        <w:widowControl w:val="0"/>
        <w:spacing w:before="120" w:after="0" w:line="240" w:lineRule="auto"/>
        <w:ind w:left="597" w:leftChars="311"/>
        <w:outlineLvl w:val="9"/>
        <w:rPr>
          <w:rFonts w:ascii="宋体" w:hAnsi="宋体" w:eastAsia="宋体" w:cs="Times New Roman"/>
          <w:sz w:val="24"/>
          <w:szCs w:val="24"/>
          <w:highlight w:val="none"/>
        </w:rPr>
      </w:pPr>
      <w:r>
        <w:rPr>
          <w:rFonts w:hint="eastAsia" w:ascii="宋体" w:hAnsi="宋体" w:eastAsia="宋体" w:cs="Times New Roman"/>
          <w:sz w:val="24"/>
          <w:szCs w:val="24"/>
          <w:highlight w:val="none"/>
        </w:rPr>
        <w:t>□  相关此服务的标准方法：《设施设备绿色运行服务规范》T/CPMI 011-2020</w:t>
      </w:r>
    </w:p>
    <w:p>
      <w:pPr>
        <w:widowControl w:val="0"/>
        <w:spacing w:before="120" w:after="0" w:line="240" w:lineRule="auto"/>
        <w:ind w:left="597" w:leftChars="311"/>
        <w:outlineLvl w:val="9"/>
        <w:rPr>
          <w:rFonts w:ascii="宋体" w:hAnsi="宋体" w:eastAsia="宋体" w:cs="Times New Roman"/>
          <w:sz w:val="24"/>
          <w:szCs w:val="24"/>
          <w:highlight w:val="none"/>
        </w:rPr>
      </w:pPr>
      <w:r>
        <w:rPr>
          <w:rFonts w:hint="eastAsia" w:ascii="宋体" w:hAnsi="宋体" w:eastAsia="宋体" w:cs="Times New Roman"/>
          <w:sz w:val="24"/>
          <w:szCs w:val="24"/>
          <w:highlight w:val="none"/>
        </w:rPr>
        <w:t>□  企业提供的文件</w:t>
      </w:r>
    </w:p>
    <w:p>
      <w:pPr>
        <w:widowControl w:val="0"/>
        <w:spacing w:before="120" w:after="0" w:line="240" w:lineRule="auto"/>
        <w:outlineLvl w:val="9"/>
        <w:rPr>
          <w:rFonts w:ascii="宋体" w:hAnsi="宋体" w:eastAsia="宋体" w:cs="Times New Roman"/>
          <w:sz w:val="24"/>
          <w:szCs w:val="24"/>
          <w:highlight w:val="none"/>
        </w:rPr>
      </w:pPr>
      <w:r>
        <w:rPr>
          <w:rFonts w:hint="eastAsia" w:ascii="宋体" w:hAnsi="宋体" w:eastAsia="宋体" w:cs="Times New Roman"/>
          <w:sz w:val="24"/>
          <w:szCs w:val="24"/>
          <w:highlight w:val="none"/>
        </w:rPr>
        <w:t>1.5  审查时间</w:t>
      </w:r>
    </w:p>
    <w:p>
      <w:pPr>
        <w:widowControl w:val="0"/>
        <w:spacing w:before="120"/>
        <w:ind w:left="577" w:leftChars="301"/>
        <w:outlineLvl w:val="9"/>
        <w:rPr>
          <w:rFonts w:ascii="宋体" w:hAnsi="宋体"/>
          <w:sz w:val="24"/>
          <w:szCs w:val="24"/>
          <w:highlight w:val="none"/>
        </w:rPr>
        <w:sectPr>
          <w:footerReference r:id="rId5" w:type="first"/>
          <w:footerReference r:id="rId4" w:type="default"/>
          <w:pgSz w:w="11906" w:h="16838"/>
          <w:pgMar w:top="1134" w:right="1418" w:bottom="1440" w:left="1418" w:header="851" w:footer="992" w:gutter="0"/>
          <w:cols w:space="720" w:num="1"/>
          <w:titlePg/>
          <w:docGrid w:type="linesAndChars" w:linePitch="291" w:charSpace="-3787"/>
        </w:sectPr>
      </w:pPr>
      <w:r>
        <w:rPr>
          <w:rFonts w:hint="eastAsia" w:ascii="宋体" w:hAnsi="宋体" w:eastAsia="宋体" w:cs="Times New Roman"/>
          <w:sz w:val="24"/>
          <w:szCs w:val="24"/>
          <w:highlight w:val="none"/>
          <w:u w:val="single"/>
        </w:rPr>
        <w:t xml:space="preserve">    </w:t>
      </w:r>
      <w:r>
        <w:rPr>
          <w:rFonts w:hint="eastAsia" w:ascii="宋体" w:hAnsi="宋体" w:eastAsia="宋体" w:cs="Times New Roman"/>
          <w:sz w:val="24"/>
          <w:szCs w:val="24"/>
          <w:highlight w:val="none"/>
        </w:rPr>
        <w:t>年</w:t>
      </w:r>
      <w:r>
        <w:rPr>
          <w:rFonts w:hint="eastAsia" w:ascii="宋体" w:hAnsi="宋体" w:eastAsia="宋体" w:cs="Times New Roman"/>
          <w:sz w:val="24"/>
          <w:szCs w:val="24"/>
          <w:highlight w:val="none"/>
          <w:u w:val="single"/>
        </w:rPr>
        <w:t xml:space="preserve">    </w:t>
      </w:r>
      <w:r>
        <w:rPr>
          <w:rFonts w:hint="eastAsia" w:ascii="宋体" w:hAnsi="宋体" w:eastAsia="宋体" w:cs="Times New Roman"/>
          <w:sz w:val="24"/>
          <w:szCs w:val="24"/>
          <w:highlight w:val="none"/>
        </w:rPr>
        <w:t>月</w:t>
      </w:r>
      <w:r>
        <w:rPr>
          <w:rFonts w:hint="eastAsia" w:ascii="宋体" w:hAnsi="宋体" w:eastAsia="宋体" w:cs="Times New Roman"/>
          <w:sz w:val="24"/>
          <w:szCs w:val="24"/>
          <w:highlight w:val="none"/>
          <w:u w:val="single"/>
        </w:rPr>
        <w:t xml:space="preserve">    </w:t>
      </w:r>
      <w:r>
        <w:rPr>
          <w:rFonts w:hint="eastAsia" w:ascii="宋体" w:hAnsi="宋体" w:eastAsia="宋体" w:cs="Times New Roman"/>
          <w:sz w:val="24"/>
          <w:szCs w:val="24"/>
          <w:highlight w:val="none"/>
        </w:rPr>
        <w:t>日至</w:t>
      </w:r>
      <w:r>
        <w:rPr>
          <w:rFonts w:hint="eastAsia" w:ascii="宋体" w:hAnsi="宋体" w:eastAsia="宋体" w:cs="Times New Roman"/>
          <w:sz w:val="24"/>
          <w:szCs w:val="24"/>
          <w:highlight w:val="none"/>
          <w:u w:val="single"/>
        </w:rPr>
        <w:t xml:space="preserve">    </w:t>
      </w:r>
      <w:r>
        <w:rPr>
          <w:rFonts w:hint="eastAsia" w:ascii="宋体" w:hAnsi="宋体" w:eastAsia="宋体" w:cs="Times New Roman"/>
          <w:sz w:val="24"/>
          <w:szCs w:val="24"/>
          <w:highlight w:val="none"/>
        </w:rPr>
        <w:t>年</w:t>
      </w:r>
      <w:r>
        <w:rPr>
          <w:rFonts w:hint="eastAsia" w:ascii="宋体" w:hAnsi="宋体" w:eastAsia="宋体" w:cs="Times New Roman"/>
          <w:sz w:val="24"/>
          <w:szCs w:val="24"/>
          <w:highlight w:val="none"/>
          <w:u w:val="single"/>
        </w:rPr>
        <w:t xml:space="preserve">    </w:t>
      </w:r>
      <w:r>
        <w:rPr>
          <w:rFonts w:hint="eastAsia" w:ascii="宋体" w:hAnsi="宋体" w:eastAsia="宋体" w:cs="Times New Roman"/>
          <w:sz w:val="24"/>
          <w:szCs w:val="24"/>
          <w:highlight w:val="none"/>
        </w:rPr>
        <w:t>月</w:t>
      </w:r>
      <w:r>
        <w:rPr>
          <w:rFonts w:hint="eastAsia" w:ascii="宋体" w:hAnsi="宋体" w:eastAsia="宋体" w:cs="Times New Roman"/>
          <w:sz w:val="24"/>
          <w:szCs w:val="24"/>
          <w:highlight w:val="none"/>
          <w:u w:val="single"/>
        </w:rPr>
        <w:t xml:space="preserve">    </w:t>
      </w:r>
      <w:r>
        <w:rPr>
          <w:rFonts w:hint="eastAsia" w:ascii="宋体" w:hAnsi="宋体" w:eastAsia="宋体" w:cs="Times New Roman"/>
          <w:sz w:val="24"/>
          <w:szCs w:val="24"/>
          <w:highlight w:val="none"/>
        </w:rPr>
        <w:t>日</w:t>
      </w:r>
    </w:p>
    <w:p>
      <w:pPr>
        <w:widowControl w:val="0"/>
        <w:spacing w:before="120" w:after="0" w:line="240" w:lineRule="auto"/>
        <w:outlineLvl w:val="9"/>
        <w:rPr>
          <w:rFonts w:ascii="宋体" w:hAnsi="宋体" w:eastAsia="宋体" w:cs="Times New Roman"/>
          <w:b/>
          <w:sz w:val="28"/>
          <w:szCs w:val="28"/>
          <w:highlight w:val="none"/>
        </w:rPr>
      </w:pPr>
      <w:r>
        <w:rPr>
          <w:rFonts w:hint="eastAsia" w:ascii="宋体" w:hAnsi="宋体" w:eastAsia="宋体" w:cs="Times New Roman"/>
          <w:b/>
          <w:sz w:val="28"/>
          <w:szCs w:val="28"/>
          <w:highlight w:val="none"/>
        </w:rPr>
        <w:t>2.  审查情况及主要结果</w:t>
      </w:r>
    </w:p>
    <w:p>
      <w:pPr>
        <w:widowControl w:val="0"/>
        <w:spacing w:before="120" w:after="0" w:line="240" w:lineRule="auto"/>
        <w:outlineLvl w:val="9"/>
        <w:rPr>
          <w:rFonts w:ascii="宋体" w:hAnsi="宋体" w:eastAsia="宋体" w:cs="Times New Roman"/>
          <w:sz w:val="24"/>
          <w:szCs w:val="24"/>
          <w:highlight w:val="none"/>
        </w:rPr>
      </w:pPr>
      <w:r>
        <w:rPr>
          <w:rFonts w:hint="eastAsia" w:ascii="宋体" w:hAnsi="宋体" w:eastAsia="宋体" w:cs="Times New Roman"/>
          <w:sz w:val="24"/>
          <w:szCs w:val="24"/>
          <w:highlight w:val="none"/>
        </w:rPr>
        <w:t>2.1  现场检查主要陪同人员及职务</w:t>
      </w:r>
    </w:p>
    <w:tbl>
      <w:tblPr>
        <w:tblStyle w:val="6"/>
        <w:tblW w:w="1362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6"/>
        <w:gridCol w:w="1616"/>
        <w:gridCol w:w="1616"/>
        <w:gridCol w:w="1616"/>
        <w:gridCol w:w="1616"/>
        <w:gridCol w:w="1616"/>
        <w:gridCol w:w="1616"/>
        <w:gridCol w:w="1616"/>
        <w:gridCol w:w="16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696" w:type="dxa"/>
            <w:noWrap w:val="0"/>
            <w:vAlign w:val="top"/>
          </w:tcPr>
          <w:p>
            <w:pPr>
              <w:widowControl w:val="0"/>
              <w:spacing w:before="120" w:after="0" w:line="240" w:lineRule="auto"/>
              <w:outlineLvl w:val="9"/>
              <w:rPr>
                <w:rFonts w:ascii="宋体" w:hAnsi="宋体" w:eastAsia="宋体" w:cs="Times New Roman"/>
                <w:sz w:val="24"/>
                <w:szCs w:val="24"/>
                <w:highlight w:val="none"/>
              </w:rPr>
            </w:pPr>
            <w:r>
              <w:rPr>
                <w:rFonts w:hint="eastAsia" w:ascii="宋体" w:hAnsi="宋体" w:eastAsia="宋体" w:cs="Times New Roman"/>
                <w:sz w:val="24"/>
                <w:szCs w:val="24"/>
                <w:highlight w:val="none"/>
              </w:rPr>
              <w:t>姓名</w:t>
            </w:r>
          </w:p>
        </w:tc>
        <w:tc>
          <w:tcPr>
            <w:tcW w:w="1616" w:type="dxa"/>
            <w:noWrap w:val="0"/>
            <w:vAlign w:val="top"/>
          </w:tcPr>
          <w:p>
            <w:pPr>
              <w:widowControl w:val="0"/>
              <w:spacing w:before="120" w:after="0" w:line="240" w:lineRule="auto"/>
              <w:outlineLvl w:val="9"/>
              <w:rPr>
                <w:rFonts w:ascii="宋体" w:hAnsi="宋体" w:eastAsia="宋体" w:cs="Times New Roman"/>
                <w:sz w:val="24"/>
                <w:szCs w:val="24"/>
                <w:highlight w:val="none"/>
              </w:rPr>
            </w:pPr>
          </w:p>
        </w:tc>
        <w:tc>
          <w:tcPr>
            <w:tcW w:w="1616" w:type="dxa"/>
            <w:noWrap w:val="0"/>
            <w:vAlign w:val="top"/>
          </w:tcPr>
          <w:p>
            <w:pPr>
              <w:widowControl w:val="0"/>
              <w:spacing w:before="120" w:after="0" w:line="240" w:lineRule="auto"/>
              <w:outlineLvl w:val="9"/>
              <w:rPr>
                <w:rFonts w:ascii="宋体" w:hAnsi="宋体" w:eastAsia="宋体" w:cs="Times New Roman"/>
                <w:sz w:val="24"/>
                <w:szCs w:val="24"/>
                <w:highlight w:val="none"/>
              </w:rPr>
            </w:pPr>
          </w:p>
        </w:tc>
        <w:tc>
          <w:tcPr>
            <w:tcW w:w="1616" w:type="dxa"/>
            <w:noWrap w:val="0"/>
            <w:vAlign w:val="top"/>
          </w:tcPr>
          <w:p>
            <w:pPr>
              <w:widowControl w:val="0"/>
              <w:spacing w:before="120" w:after="0" w:line="240" w:lineRule="auto"/>
              <w:outlineLvl w:val="9"/>
              <w:rPr>
                <w:rFonts w:ascii="宋体" w:hAnsi="宋体" w:eastAsia="宋体" w:cs="Times New Roman"/>
                <w:sz w:val="24"/>
                <w:szCs w:val="24"/>
                <w:highlight w:val="none"/>
              </w:rPr>
            </w:pPr>
          </w:p>
        </w:tc>
        <w:tc>
          <w:tcPr>
            <w:tcW w:w="1616" w:type="dxa"/>
            <w:noWrap w:val="0"/>
            <w:vAlign w:val="top"/>
          </w:tcPr>
          <w:p>
            <w:pPr>
              <w:widowControl w:val="0"/>
              <w:spacing w:before="120" w:after="0" w:line="240" w:lineRule="auto"/>
              <w:outlineLvl w:val="9"/>
              <w:rPr>
                <w:rFonts w:ascii="宋体" w:hAnsi="宋体" w:eastAsia="宋体" w:cs="Times New Roman"/>
                <w:sz w:val="24"/>
                <w:szCs w:val="24"/>
                <w:highlight w:val="none"/>
              </w:rPr>
            </w:pPr>
          </w:p>
        </w:tc>
        <w:tc>
          <w:tcPr>
            <w:tcW w:w="1616" w:type="dxa"/>
            <w:noWrap w:val="0"/>
            <w:vAlign w:val="top"/>
          </w:tcPr>
          <w:p>
            <w:pPr>
              <w:widowControl w:val="0"/>
              <w:spacing w:before="120" w:after="0" w:line="240" w:lineRule="auto"/>
              <w:outlineLvl w:val="9"/>
              <w:rPr>
                <w:rFonts w:ascii="宋体" w:hAnsi="宋体" w:eastAsia="宋体" w:cs="Times New Roman"/>
                <w:sz w:val="24"/>
                <w:szCs w:val="24"/>
                <w:highlight w:val="none"/>
              </w:rPr>
            </w:pPr>
          </w:p>
        </w:tc>
        <w:tc>
          <w:tcPr>
            <w:tcW w:w="1616" w:type="dxa"/>
            <w:noWrap w:val="0"/>
            <w:vAlign w:val="top"/>
          </w:tcPr>
          <w:p>
            <w:pPr>
              <w:widowControl w:val="0"/>
              <w:spacing w:before="120" w:after="0" w:line="240" w:lineRule="auto"/>
              <w:outlineLvl w:val="9"/>
              <w:rPr>
                <w:rFonts w:ascii="宋体" w:hAnsi="宋体" w:eastAsia="宋体" w:cs="Times New Roman"/>
                <w:sz w:val="24"/>
                <w:szCs w:val="24"/>
                <w:highlight w:val="none"/>
              </w:rPr>
            </w:pPr>
          </w:p>
        </w:tc>
        <w:tc>
          <w:tcPr>
            <w:tcW w:w="1616" w:type="dxa"/>
            <w:noWrap w:val="0"/>
            <w:vAlign w:val="top"/>
          </w:tcPr>
          <w:p>
            <w:pPr>
              <w:widowControl w:val="0"/>
              <w:spacing w:before="120" w:after="0" w:line="240" w:lineRule="auto"/>
              <w:outlineLvl w:val="9"/>
              <w:rPr>
                <w:rFonts w:ascii="宋体" w:hAnsi="宋体" w:eastAsia="宋体" w:cs="Times New Roman"/>
                <w:sz w:val="24"/>
                <w:szCs w:val="24"/>
                <w:highlight w:val="none"/>
              </w:rPr>
            </w:pPr>
          </w:p>
        </w:tc>
        <w:tc>
          <w:tcPr>
            <w:tcW w:w="1616" w:type="dxa"/>
            <w:noWrap w:val="0"/>
            <w:vAlign w:val="top"/>
          </w:tcPr>
          <w:p>
            <w:pPr>
              <w:widowControl w:val="0"/>
              <w:spacing w:before="120" w:after="0" w:line="240" w:lineRule="auto"/>
              <w:outlineLvl w:val="9"/>
              <w:rPr>
                <w:rFonts w:ascii="宋体" w:hAnsi="宋体" w:eastAsia="宋体"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696" w:type="dxa"/>
            <w:noWrap w:val="0"/>
            <w:vAlign w:val="top"/>
          </w:tcPr>
          <w:p>
            <w:pPr>
              <w:widowControl w:val="0"/>
              <w:spacing w:before="120" w:after="0" w:line="240" w:lineRule="auto"/>
              <w:outlineLvl w:val="9"/>
              <w:rPr>
                <w:rFonts w:ascii="宋体" w:hAnsi="宋体" w:eastAsia="宋体" w:cs="Times New Roman"/>
                <w:sz w:val="24"/>
                <w:szCs w:val="24"/>
                <w:highlight w:val="none"/>
              </w:rPr>
            </w:pPr>
            <w:r>
              <w:rPr>
                <w:rFonts w:hint="eastAsia" w:ascii="宋体" w:hAnsi="宋体" w:eastAsia="宋体" w:cs="Times New Roman"/>
                <w:sz w:val="24"/>
                <w:szCs w:val="24"/>
                <w:highlight w:val="none"/>
              </w:rPr>
              <w:t>职务</w:t>
            </w:r>
          </w:p>
        </w:tc>
        <w:tc>
          <w:tcPr>
            <w:tcW w:w="1616" w:type="dxa"/>
            <w:noWrap w:val="0"/>
            <w:vAlign w:val="top"/>
          </w:tcPr>
          <w:p>
            <w:pPr>
              <w:widowControl w:val="0"/>
              <w:spacing w:before="120" w:after="0" w:line="240" w:lineRule="auto"/>
              <w:outlineLvl w:val="9"/>
              <w:rPr>
                <w:rFonts w:ascii="宋体" w:hAnsi="宋体" w:eastAsia="宋体" w:cs="Times New Roman"/>
                <w:sz w:val="24"/>
                <w:szCs w:val="24"/>
                <w:highlight w:val="none"/>
              </w:rPr>
            </w:pPr>
          </w:p>
        </w:tc>
        <w:tc>
          <w:tcPr>
            <w:tcW w:w="1616" w:type="dxa"/>
            <w:noWrap w:val="0"/>
            <w:vAlign w:val="top"/>
          </w:tcPr>
          <w:p>
            <w:pPr>
              <w:widowControl w:val="0"/>
              <w:spacing w:before="120" w:after="0" w:line="240" w:lineRule="auto"/>
              <w:outlineLvl w:val="9"/>
              <w:rPr>
                <w:rFonts w:ascii="宋体" w:hAnsi="宋体" w:eastAsia="宋体" w:cs="Times New Roman"/>
                <w:sz w:val="24"/>
                <w:szCs w:val="24"/>
                <w:highlight w:val="none"/>
              </w:rPr>
            </w:pPr>
          </w:p>
        </w:tc>
        <w:tc>
          <w:tcPr>
            <w:tcW w:w="1616" w:type="dxa"/>
            <w:noWrap w:val="0"/>
            <w:vAlign w:val="top"/>
          </w:tcPr>
          <w:p>
            <w:pPr>
              <w:widowControl w:val="0"/>
              <w:spacing w:before="120" w:after="0" w:line="240" w:lineRule="auto"/>
              <w:outlineLvl w:val="9"/>
              <w:rPr>
                <w:rFonts w:ascii="宋体" w:hAnsi="宋体" w:eastAsia="宋体" w:cs="Times New Roman"/>
                <w:sz w:val="24"/>
                <w:szCs w:val="24"/>
                <w:highlight w:val="none"/>
              </w:rPr>
            </w:pPr>
          </w:p>
        </w:tc>
        <w:tc>
          <w:tcPr>
            <w:tcW w:w="1616" w:type="dxa"/>
            <w:noWrap w:val="0"/>
            <w:vAlign w:val="top"/>
          </w:tcPr>
          <w:p>
            <w:pPr>
              <w:widowControl w:val="0"/>
              <w:spacing w:before="120" w:after="0" w:line="240" w:lineRule="auto"/>
              <w:outlineLvl w:val="9"/>
              <w:rPr>
                <w:rFonts w:ascii="宋体" w:hAnsi="宋体" w:eastAsia="宋体" w:cs="Times New Roman"/>
                <w:sz w:val="24"/>
                <w:szCs w:val="24"/>
                <w:highlight w:val="none"/>
              </w:rPr>
            </w:pPr>
          </w:p>
        </w:tc>
        <w:tc>
          <w:tcPr>
            <w:tcW w:w="1616" w:type="dxa"/>
            <w:noWrap w:val="0"/>
            <w:vAlign w:val="top"/>
          </w:tcPr>
          <w:p>
            <w:pPr>
              <w:widowControl w:val="0"/>
              <w:spacing w:before="120" w:after="0" w:line="240" w:lineRule="auto"/>
              <w:outlineLvl w:val="9"/>
              <w:rPr>
                <w:rFonts w:ascii="宋体" w:hAnsi="宋体" w:eastAsia="宋体" w:cs="Times New Roman"/>
                <w:sz w:val="24"/>
                <w:szCs w:val="24"/>
                <w:highlight w:val="none"/>
              </w:rPr>
            </w:pPr>
          </w:p>
        </w:tc>
        <w:tc>
          <w:tcPr>
            <w:tcW w:w="1616" w:type="dxa"/>
            <w:noWrap w:val="0"/>
            <w:vAlign w:val="top"/>
          </w:tcPr>
          <w:p>
            <w:pPr>
              <w:widowControl w:val="0"/>
              <w:spacing w:before="120" w:after="0" w:line="240" w:lineRule="auto"/>
              <w:outlineLvl w:val="9"/>
              <w:rPr>
                <w:rFonts w:ascii="宋体" w:hAnsi="宋体" w:eastAsia="宋体" w:cs="Times New Roman"/>
                <w:sz w:val="24"/>
                <w:szCs w:val="24"/>
                <w:highlight w:val="none"/>
              </w:rPr>
            </w:pPr>
          </w:p>
        </w:tc>
        <w:tc>
          <w:tcPr>
            <w:tcW w:w="1616" w:type="dxa"/>
            <w:noWrap w:val="0"/>
            <w:vAlign w:val="top"/>
          </w:tcPr>
          <w:p>
            <w:pPr>
              <w:widowControl w:val="0"/>
              <w:spacing w:before="120" w:after="0" w:line="240" w:lineRule="auto"/>
              <w:outlineLvl w:val="9"/>
              <w:rPr>
                <w:rFonts w:ascii="宋体" w:hAnsi="宋体" w:eastAsia="宋体" w:cs="Times New Roman"/>
                <w:sz w:val="24"/>
                <w:szCs w:val="24"/>
                <w:highlight w:val="none"/>
              </w:rPr>
            </w:pPr>
          </w:p>
        </w:tc>
        <w:tc>
          <w:tcPr>
            <w:tcW w:w="1616" w:type="dxa"/>
            <w:noWrap w:val="0"/>
            <w:vAlign w:val="top"/>
          </w:tcPr>
          <w:p>
            <w:pPr>
              <w:widowControl w:val="0"/>
              <w:spacing w:before="120" w:after="0" w:line="240" w:lineRule="auto"/>
              <w:outlineLvl w:val="9"/>
              <w:rPr>
                <w:rFonts w:ascii="宋体" w:hAnsi="宋体" w:eastAsia="宋体" w:cs="Times New Roman"/>
                <w:sz w:val="24"/>
                <w:szCs w:val="24"/>
                <w:highlight w:val="none"/>
              </w:rPr>
            </w:pPr>
          </w:p>
        </w:tc>
      </w:tr>
    </w:tbl>
    <w:p>
      <w:pPr>
        <w:widowControl w:val="0"/>
        <w:spacing w:before="120" w:after="0" w:line="240" w:lineRule="auto"/>
        <w:outlineLvl w:val="9"/>
        <w:rPr>
          <w:rFonts w:ascii="宋体" w:hAnsi="宋体" w:eastAsia="宋体" w:cs="Times New Roman"/>
          <w:sz w:val="24"/>
          <w:szCs w:val="24"/>
          <w:highlight w:val="none"/>
        </w:rPr>
      </w:pPr>
      <w:r>
        <w:rPr>
          <w:rFonts w:hint="eastAsia" w:ascii="宋体" w:hAnsi="宋体" w:eastAsia="宋体" w:cs="Times New Roman"/>
          <w:sz w:val="24"/>
          <w:szCs w:val="24"/>
          <w:highlight w:val="none"/>
        </w:rPr>
        <w:t>2.2  服务要求评分</w:t>
      </w:r>
    </w:p>
    <w:tbl>
      <w:tblPr>
        <w:tblStyle w:val="7"/>
        <w:tblW w:w="144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1"/>
        <w:gridCol w:w="3760"/>
        <w:gridCol w:w="2736"/>
        <w:gridCol w:w="2946"/>
        <w:gridCol w:w="1210"/>
        <w:gridCol w:w="1177"/>
        <w:gridCol w:w="1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71" w:type="dxa"/>
            <w:noWrap/>
            <w:vAlign w:val="center"/>
          </w:tcPr>
          <w:p>
            <w:pPr>
              <w:spacing w:after="0" w:line="240" w:lineRule="auto"/>
              <w:jc w:val="center"/>
              <w:outlineLvl w:val="9"/>
              <w:rPr>
                <w:rFonts w:ascii="Times New Roman" w:hAnsi="Times New Roman" w:eastAsia="宋体" w:cs="Times New Roman"/>
                <w:b/>
                <w:bCs/>
                <w:sz w:val="21"/>
                <w:szCs w:val="21"/>
                <w:highlight w:val="none"/>
              </w:rPr>
            </w:pPr>
            <w:r>
              <w:rPr>
                <w:rFonts w:ascii="Times New Roman" w:hAnsi="Times New Roman" w:eastAsia="宋体" w:cs="Times New Roman"/>
                <w:b/>
                <w:bCs/>
                <w:sz w:val="21"/>
                <w:szCs w:val="21"/>
                <w:highlight w:val="none"/>
              </w:rPr>
              <w:t>一级条款</w:t>
            </w:r>
          </w:p>
        </w:tc>
        <w:tc>
          <w:tcPr>
            <w:tcW w:w="3760" w:type="dxa"/>
            <w:noWrap w:val="0"/>
            <w:vAlign w:val="center"/>
          </w:tcPr>
          <w:p>
            <w:pPr>
              <w:spacing w:after="0" w:line="240" w:lineRule="auto"/>
              <w:jc w:val="center"/>
              <w:outlineLvl w:val="9"/>
              <w:rPr>
                <w:rFonts w:ascii="Times New Roman" w:hAnsi="Times New Roman" w:eastAsia="宋体" w:cs="Times New Roman"/>
                <w:b/>
                <w:bCs/>
                <w:sz w:val="21"/>
                <w:szCs w:val="21"/>
                <w:highlight w:val="none"/>
              </w:rPr>
            </w:pPr>
            <w:r>
              <w:rPr>
                <w:rFonts w:ascii="Times New Roman" w:hAnsi="Times New Roman" w:eastAsia="宋体" w:cs="Times New Roman"/>
                <w:b/>
                <w:bCs/>
                <w:sz w:val="21"/>
                <w:szCs w:val="21"/>
                <w:highlight w:val="none"/>
              </w:rPr>
              <w:t>二级条款</w:t>
            </w:r>
          </w:p>
        </w:tc>
        <w:tc>
          <w:tcPr>
            <w:tcW w:w="2736" w:type="dxa"/>
            <w:noWrap/>
            <w:vAlign w:val="center"/>
          </w:tcPr>
          <w:p>
            <w:pPr>
              <w:spacing w:after="0" w:line="240" w:lineRule="auto"/>
              <w:jc w:val="center"/>
              <w:outlineLvl w:val="9"/>
              <w:rPr>
                <w:rFonts w:ascii="Times New Roman" w:hAnsi="Times New Roman" w:eastAsia="宋体" w:cs="Times New Roman"/>
                <w:b/>
                <w:bCs/>
                <w:sz w:val="21"/>
                <w:szCs w:val="21"/>
                <w:highlight w:val="none"/>
              </w:rPr>
            </w:pPr>
            <w:r>
              <w:rPr>
                <w:rFonts w:ascii="Times New Roman" w:hAnsi="Times New Roman" w:eastAsia="宋体" w:cs="Times New Roman"/>
                <w:b/>
                <w:bCs/>
                <w:sz w:val="21"/>
                <w:szCs w:val="21"/>
                <w:highlight w:val="none"/>
              </w:rPr>
              <w:t>得分点</w:t>
            </w:r>
          </w:p>
        </w:tc>
        <w:tc>
          <w:tcPr>
            <w:tcW w:w="2946" w:type="dxa"/>
            <w:noWrap/>
            <w:vAlign w:val="center"/>
          </w:tcPr>
          <w:p>
            <w:pPr>
              <w:spacing w:after="0" w:line="240" w:lineRule="auto"/>
              <w:jc w:val="center"/>
              <w:outlineLvl w:val="9"/>
              <w:rPr>
                <w:rFonts w:ascii="Times New Roman" w:hAnsi="Times New Roman" w:eastAsia="宋体" w:cs="Times New Roman"/>
                <w:b/>
                <w:bCs/>
                <w:sz w:val="21"/>
                <w:szCs w:val="21"/>
                <w:highlight w:val="none"/>
              </w:rPr>
            </w:pPr>
            <w:r>
              <w:rPr>
                <w:rFonts w:ascii="Times New Roman" w:hAnsi="Times New Roman" w:eastAsia="宋体" w:cs="Times New Roman"/>
                <w:b/>
                <w:bCs/>
                <w:sz w:val="21"/>
                <w:szCs w:val="21"/>
                <w:highlight w:val="none"/>
              </w:rPr>
              <w:t>得分细则</w:t>
            </w:r>
          </w:p>
        </w:tc>
        <w:tc>
          <w:tcPr>
            <w:tcW w:w="1210" w:type="dxa"/>
            <w:noWrap/>
            <w:vAlign w:val="center"/>
          </w:tcPr>
          <w:p>
            <w:pPr>
              <w:spacing w:after="0" w:line="240" w:lineRule="auto"/>
              <w:jc w:val="center"/>
              <w:outlineLvl w:val="9"/>
              <w:rPr>
                <w:rFonts w:ascii="Times New Roman" w:hAnsi="Times New Roman" w:eastAsia="宋体" w:cs="Times New Roman"/>
                <w:b/>
                <w:bCs/>
                <w:sz w:val="21"/>
                <w:szCs w:val="21"/>
                <w:highlight w:val="none"/>
              </w:rPr>
            </w:pPr>
            <w:r>
              <w:rPr>
                <w:rFonts w:ascii="Times New Roman" w:hAnsi="Times New Roman" w:eastAsia="宋体" w:cs="Times New Roman"/>
                <w:b/>
                <w:bCs/>
                <w:sz w:val="21"/>
                <w:szCs w:val="21"/>
                <w:highlight w:val="none"/>
              </w:rPr>
              <w:t>分值</w:t>
            </w:r>
          </w:p>
        </w:tc>
        <w:tc>
          <w:tcPr>
            <w:tcW w:w="1177" w:type="dxa"/>
            <w:noWrap/>
            <w:vAlign w:val="center"/>
          </w:tcPr>
          <w:p>
            <w:pPr>
              <w:spacing w:after="0" w:line="240" w:lineRule="auto"/>
              <w:jc w:val="center"/>
              <w:outlineLvl w:val="9"/>
              <w:rPr>
                <w:rFonts w:ascii="Times New Roman" w:hAnsi="Times New Roman" w:eastAsia="宋体" w:cs="Times New Roman"/>
                <w:b/>
                <w:bCs/>
                <w:sz w:val="21"/>
                <w:szCs w:val="21"/>
                <w:highlight w:val="none"/>
              </w:rPr>
            </w:pPr>
            <w:r>
              <w:rPr>
                <w:rFonts w:ascii="Times New Roman" w:hAnsi="Times New Roman" w:eastAsia="宋体" w:cs="Times New Roman"/>
                <w:b/>
                <w:bCs/>
                <w:sz w:val="21"/>
                <w:szCs w:val="21"/>
                <w:highlight w:val="none"/>
              </w:rPr>
              <w:t>体验系数α</w:t>
            </w:r>
          </w:p>
        </w:tc>
        <w:tc>
          <w:tcPr>
            <w:tcW w:w="1074" w:type="dxa"/>
            <w:noWrap/>
            <w:vAlign w:val="center"/>
          </w:tcPr>
          <w:p>
            <w:pPr>
              <w:spacing w:after="0" w:line="240" w:lineRule="auto"/>
              <w:jc w:val="center"/>
              <w:outlineLvl w:val="9"/>
              <w:rPr>
                <w:rFonts w:ascii="Times New Roman" w:hAnsi="Times New Roman" w:eastAsia="宋体" w:cs="Times New Roman"/>
                <w:b/>
                <w:bCs/>
                <w:sz w:val="21"/>
                <w:szCs w:val="21"/>
                <w:highlight w:val="none"/>
              </w:rPr>
            </w:pPr>
            <w:r>
              <w:rPr>
                <w:rFonts w:ascii="Times New Roman" w:hAnsi="Times New Roman" w:eastAsia="宋体" w:cs="Times New Roman"/>
                <w:b/>
                <w:bCs/>
                <w:sz w:val="21"/>
                <w:szCs w:val="21"/>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71" w:type="dxa"/>
            <w:vMerge w:val="restart"/>
            <w:noWrap w:val="0"/>
            <w:vAlign w:val="top"/>
          </w:tcPr>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4.1空调系统</w:t>
            </w:r>
            <w:r>
              <w:rPr>
                <w:rFonts w:ascii="Times New Roman" w:hAnsi="Times New Roman" w:eastAsia="宋体" w:cs="Times New Roman"/>
                <w:sz w:val="21"/>
                <w:szCs w:val="21"/>
                <w:highlight w:val="none"/>
              </w:rPr>
              <w:br w:type="textWrapping"/>
            </w:r>
            <w:r>
              <w:rPr>
                <w:rFonts w:ascii="Times New Roman" w:hAnsi="Times New Roman" w:eastAsia="宋体" w:cs="Times New Roman"/>
                <w:sz w:val="21"/>
                <w:szCs w:val="21"/>
                <w:highlight w:val="none"/>
              </w:rPr>
              <w:t>（30分）</w:t>
            </w:r>
          </w:p>
        </w:tc>
        <w:tc>
          <w:tcPr>
            <w:tcW w:w="3760"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控制项：冷水机组能效水平应符合GB19577有关规定。</w:t>
            </w:r>
          </w:p>
        </w:tc>
        <w:tc>
          <w:tcPr>
            <w:tcW w:w="2736"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①第三方检测报告</w:t>
            </w:r>
          </w:p>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②冷水机组设备信息检查</w:t>
            </w:r>
          </w:p>
        </w:tc>
        <w:tc>
          <w:tcPr>
            <w:tcW w:w="2946" w:type="dxa"/>
            <w:noWrap/>
            <w:vAlign w:val="top"/>
          </w:tcPr>
          <w:p>
            <w:pPr>
              <w:spacing w:after="0" w:line="240" w:lineRule="auto"/>
              <w:jc w:val="both"/>
              <w:outlineLvl w:val="9"/>
              <w:rPr>
                <w:rFonts w:ascii="Times New Roman" w:hAnsi="Times New Roman" w:eastAsia="宋体" w:cs="Times New Roman"/>
                <w:sz w:val="21"/>
                <w:szCs w:val="21"/>
                <w:highlight w:val="none"/>
              </w:rPr>
            </w:pPr>
          </w:p>
        </w:tc>
        <w:tc>
          <w:tcPr>
            <w:tcW w:w="1210" w:type="dxa"/>
            <w:noWrap/>
            <w:vAlign w:val="center"/>
          </w:tcPr>
          <w:p>
            <w:pPr>
              <w:spacing w:after="0" w:line="240" w:lineRule="auto"/>
              <w:jc w:val="center"/>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控制项</w:t>
            </w:r>
          </w:p>
        </w:tc>
        <w:tc>
          <w:tcPr>
            <w:tcW w:w="1177" w:type="dxa"/>
            <w:noWrap/>
            <w:vAlign w:val="center"/>
          </w:tcPr>
          <w:p>
            <w:pPr>
              <w:spacing w:after="0" w:line="240" w:lineRule="auto"/>
              <w:jc w:val="center"/>
              <w:outlineLvl w:val="9"/>
              <w:rPr>
                <w:rFonts w:ascii="Times New Roman" w:hAnsi="Times New Roman" w:eastAsia="宋体" w:cs="Times New Roman"/>
                <w:sz w:val="21"/>
                <w:szCs w:val="21"/>
                <w:highlight w:val="none"/>
              </w:rPr>
            </w:pPr>
          </w:p>
        </w:tc>
        <w:tc>
          <w:tcPr>
            <w:tcW w:w="1074" w:type="dxa"/>
            <w:noWrap/>
            <w:vAlign w:val="center"/>
          </w:tcPr>
          <w:p>
            <w:pPr>
              <w:spacing w:after="0" w:line="240" w:lineRule="auto"/>
              <w:jc w:val="center"/>
              <w:outlineLvl w:val="9"/>
              <w:rPr>
                <w:rFonts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71" w:type="dxa"/>
            <w:vMerge w:val="continue"/>
            <w:noWrap w:val="0"/>
            <w:vAlign w:val="top"/>
          </w:tcPr>
          <w:p>
            <w:pPr>
              <w:spacing w:after="0" w:line="240" w:lineRule="auto"/>
              <w:outlineLvl w:val="9"/>
              <w:rPr>
                <w:rFonts w:ascii="Times New Roman" w:hAnsi="Times New Roman" w:eastAsia="宋体" w:cs="Times New Roman"/>
                <w:sz w:val="21"/>
                <w:szCs w:val="21"/>
                <w:highlight w:val="none"/>
              </w:rPr>
            </w:pPr>
          </w:p>
        </w:tc>
        <w:tc>
          <w:tcPr>
            <w:tcW w:w="3760"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4.1.1管理人员需定期对室内房间温度进行抽查，在保证室内设计温度的条件下，室内设定温度在冬季不得高于设计值2℃，夏季不得低于设计值2℃。</w:t>
            </w:r>
          </w:p>
        </w:tc>
        <w:tc>
          <w:tcPr>
            <w:tcW w:w="2736" w:type="dxa"/>
            <w:noWrap/>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①室内温度定期抽查记录</w:t>
            </w:r>
          </w:p>
        </w:tc>
        <w:tc>
          <w:tcPr>
            <w:tcW w:w="2946"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①室内温度定期抽查记录完整1分</w:t>
            </w:r>
          </w:p>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②温度记录满足运行要求得1分</w:t>
            </w:r>
          </w:p>
        </w:tc>
        <w:tc>
          <w:tcPr>
            <w:tcW w:w="1210" w:type="dxa"/>
            <w:noWrap/>
            <w:vAlign w:val="center"/>
          </w:tcPr>
          <w:p>
            <w:pPr>
              <w:spacing w:after="0" w:line="240" w:lineRule="auto"/>
              <w:jc w:val="center"/>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2</w:t>
            </w:r>
          </w:p>
        </w:tc>
        <w:tc>
          <w:tcPr>
            <w:tcW w:w="1177" w:type="dxa"/>
            <w:noWrap/>
            <w:vAlign w:val="center"/>
          </w:tcPr>
          <w:p>
            <w:pPr>
              <w:spacing w:after="0" w:line="240" w:lineRule="auto"/>
              <w:jc w:val="center"/>
              <w:outlineLvl w:val="9"/>
              <w:rPr>
                <w:rFonts w:ascii="Times New Roman" w:hAnsi="Times New Roman" w:eastAsia="宋体" w:cs="Times New Roman"/>
                <w:sz w:val="21"/>
                <w:szCs w:val="21"/>
                <w:highlight w:val="none"/>
              </w:rPr>
            </w:pPr>
          </w:p>
        </w:tc>
        <w:tc>
          <w:tcPr>
            <w:tcW w:w="1074" w:type="dxa"/>
            <w:noWrap/>
            <w:vAlign w:val="center"/>
          </w:tcPr>
          <w:p>
            <w:pPr>
              <w:spacing w:after="0" w:line="240" w:lineRule="auto"/>
              <w:jc w:val="center"/>
              <w:outlineLvl w:val="9"/>
              <w:rPr>
                <w:rFonts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71" w:type="dxa"/>
            <w:vMerge w:val="continue"/>
            <w:noWrap w:val="0"/>
            <w:vAlign w:val="top"/>
          </w:tcPr>
          <w:p>
            <w:pPr>
              <w:spacing w:after="0" w:line="240" w:lineRule="auto"/>
              <w:outlineLvl w:val="9"/>
              <w:rPr>
                <w:rFonts w:ascii="Times New Roman" w:hAnsi="Times New Roman" w:eastAsia="宋体" w:cs="Times New Roman"/>
                <w:sz w:val="21"/>
                <w:szCs w:val="21"/>
                <w:highlight w:val="none"/>
              </w:rPr>
            </w:pPr>
          </w:p>
        </w:tc>
        <w:tc>
          <w:tcPr>
            <w:tcW w:w="3760"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4.1.2采用集中空调的建筑，运行过程中的新风量应根据实际室内人员需求进行调节，并应符GB 50736的有关规定。</w:t>
            </w:r>
          </w:p>
        </w:tc>
        <w:tc>
          <w:tcPr>
            <w:tcW w:w="2736" w:type="dxa"/>
            <w:noWrap/>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①室内新风量定期调节记录</w:t>
            </w:r>
          </w:p>
        </w:tc>
        <w:tc>
          <w:tcPr>
            <w:tcW w:w="2946"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①室内新风量定期调节记录完整0.5分</w:t>
            </w:r>
          </w:p>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②新风量符合人员新风量要求0.5分</w:t>
            </w:r>
          </w:p>
        </w:tc>
        <w:tc>
          <w:tcPr>
            <w:tcW w:w="1210" w:type="dxa"/>
            <w:noWrap/>
            <w:vAlign w:val="center"/>
          </w:tcPr>
          <w:p>
            <w:pPr>
              <w:spacing w:after="0" w:line="240" w:lineRule="auto"/>
              <w:jc w:val="center"/>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1</w:t>
            </w:r>
          </w:p>
        </w:tc>
        <w:tc>
          <w:tcPr>
            <w:tcW w:w="1177" w:type="dxa"/>
            <w:noWrap/>
            <w:vAlign w:val="center"/>
          </w:tcPr>
          <w:p>
            <w:pPr>
              <w:spacing w:after="0" w:line="240" w:lineRule="auto"/>
              <w:jc w:val="center"/>
              <w:outlineLvl w:val="9"/>
              <w:rPr>
                <w:rFonts w:ascii="Times New Roman" w:hAnsi="Times New Roman" w:eastAsia="宋体" w:cs="Times New Roman"/>
                <w:sz w:val="21"/>
                <w:szCs w:val="21"/>
                <w:highlight w:val="none"/>
              </w:rPr>
            </w:pPr>
          </w:p>
        </w:tc>
        <w:tc>
          <w:tcPr>
            <w:tcW w:w="1074" w:type="dxa"/>
            <w:noWrap/>
            <w:vAlign w:val="center"/>
          </w:tcPr>
          <w:p>
            <w:pPr>
              <w:spacing w:after="0" w:line="240" w:lineRule="auto"/>
              <w:jc w:val="center"/>
              <w:outlineLvl w:val="9"/>
              <w:rPr>
                <w:rFonts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71" w:type="dxa"/>
            <w:vMerge w:val="continue"/>
            <w:noWrap w:val="0"/>
            <w:vAlign w:val="top"/>
          </w:tcPr>
          <w:p>
            <w:pPr>
              <w:spacing w:after="0" w:line="240" w:lineRule="auto"/>
              <w:outlineLvl w:val="9"/>
              <w:rPr>
                <w:rFonts w:ascii="Times New Roman" w:hAnsi="Times New Roman" w:eastAsia="宋体" w:cs="Times New Roman"/>
                <w:sz w:val="21"/>
                <w:szCs w:val="21"/>
                <w:highlight w:val="none"/>
              </w:rPr>
            </w:pPr>
          </w:p>
        </w:tc>
        <w:tc>
          <w:tcPr>
            <w:tcW w:w="3760"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4.1.3技术经济允许时，空调系统在过渡季节宜根据室外气象参数实现全新风或可调新风比模式运行，宜根据新风和回风的焓值控制新风量和工况转换。</w:t>
            </w:r>
          </w:p>
        </w:tc>
        <w:tc>
          <w:tcPr>
            <w:tcW w:w="2736"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①过渡季节空调系统运行记录</w:t>
            </w:r>
          </w:p>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②过渡季节空调系统新风量控制方式</w:t>
            </w:r>
          </w:p>
        </w:tc>
        <w:tc>
          <w:tcPr>
            <w:tcW w:w="2946"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①过渡季节全新风或可调新风比模式运行得1分</w:t>
            </w:r>
          </w:p>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②新风量控制与工况转换方式由新风和回风焓值控制得1分</w:t>
            </w:r>
          </w:p>
        </w:tc>
        <w:tc>
          <w:tcPr>
            <w:tcW w:w="1210" w:type="dxa"/>
            <w:noWrap/>
            <w:vAlign w:val="center"/>
          </w:tcPr>
          <w:p>
            <w:pPr>
              <w:spacing w:after="0" w:line="240" w:lineRule="auto"/>
              <w:jc w:val="center"/>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2</w:t>
            </w:r>
          </w:p>
        </w:tc>
        <w:tc>
          <w:tcPr>
            <w:tcW w:w="1177" w:type="dxa"/>
            <w:noWrap/>
            <w:vAlign w:val="center"/>
          </w:tcPr>
          <w:p>
            <w:pPr>
              <w:spacing w:after="0" w:line="240" w:lineRule="auto"/>
              <w:jc w:val="center"/>
              <w:outlineLvl w:val="9"/>
              <w:rPr>
                <w:rFonts w:ascii="Times New Roman" w:hAnsi="Times New Roman" w:eastAsia="宋体" w:cs="Times New Roman"/>
                <w:sz w:val="21"/>
                <w:szCs w:val="21"/>
                <w:highlight w:val="none"/>
              </w:rPr>
            </w:pPr>
          </w:p>
        </w:tc>
        <w:tc>
          <w:tcPr>
            <w:tcW w:w="1074" w:type="dxa"/>
            <w:noWrap/>
            <w:vAlign w:val="center"/>
          </w:tcPr>
          <w:p>
            <w:pPr>
              <w:spacing w:after="0" w:line="240" w:lineRule="auto"/>
              <w:jc w:val="center"/>
              <w:outlineLvl w:val="9"/>
              <w:rPr>
                <w:rFonts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71" w:type="dxa"/>
            <w:vMerge w:val="continue"/>
            <w:noWrap w:val="0"/>
            <w:vAlign w:val="top"/>
          </w:tcPr>
          <w:p>
            <w:pPr>
              <w:spacing w:after="0" w:line="240" w:lineRule="auto"/>
              <w:outlineLvl w:val="9"/>
              <w:rPr>
                <w:rFonts w:ascii="Times New Roman" w:hAnsi="Times New Roman" w:eastAsia="宋体" w:cs="Times New Roman"/>
                <w:sz w:val="21"/>
                <w:szCs w:val="21"/>
                <w:highlight w:val="none"/>
              </w:rPr>
            </w:pPr>
          </w:p>
        </w:tc>
        <w:tc>
          <w:tcPr>
            <w:tcW w:w="3760"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4.1.4调节建通风空调筑系统新风量和排风量，应维持建筑微正压运行，且建筑物内部排风应符合现行标准相关规定。</w:t>
            </w:r>
          </w:p>
        </w:tc>
        <w:tc>
          <w:tcPr>
            <w:tcW w:w="2736"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①竣工图中新风机组、排风机参数</w:t>
            </w:r>
          </w:p>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②新风量、排风量运行记录</w:t>
            </w:r>
          </w:p>
        </w:tc>
        <w:tc>
          <w:tcPr>
            <w:tcW w:w="2946"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①竣工图中新风量＞排风量得1分</w:t>
            </w:r>
          </w:p>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②实际运行中新风量＞排风量得1分</w:t>
            </w:r>
          </w:p>
        </w:tc>
        <w:tc>
          <w:tcPr>
            <w:tcW w:w="1210" w:type="dxa"/>
            <w:noWrap/>
            <w:vAlign w:val="center"/>
          </w:tcPr>
          <w:p>
            <w:pPr>
              <w:spacing w:after="0" w:line="240" w:lineRule="auto"/>
              <w:jc w:val="center"/>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2</w:t>
            </w:r>
          </w:p>
        </w:tc>
        <w:tc>
          <w:tcPr>
            <w:tcW w:w="1177" w:type="dxa"/>
            <w:noWrap/>
            <w:vAlign w:val="center"/>
          </w:tcPr>
          <w:p>
            <w:pPr>
              <w:spacing w:after="0" w:line="240" w:lineRule="auto"/>
              <w:jc w:val="center"/>
              <w:outlineLvl w:val="9"/>
              <w:rPr>
                <w:rFonts w:ascii="Times New Roman" w:hAnsi="Times New Roman" w:eastAsia="宋体" w:cs="Times New Roman"/>
                <w:sz w:val="21"/>
                <w:szCs w:val="21"/>
                <w:highlight w:val="none"/>
              </w:rPr>
            </w:pPr>
          </w:p>
        </w:tc>
        <w:tc>
          <w:tcPr>
            <w:tcW w:w="1074" w:type="dxa"/>
            <w:noWrap/>
            <w:vAlign w:val="center"/>
          </w:tcPr>
          <w:p>
            <w:pPr>
              <w:spacing w:after="0" w:line="240" w:lineRule="auto"/>
              <w:jc w:val="center"/>
              <w:outlineLvl w:val="9"/>
              <w:rPr>
                <w:rFonts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71" w:type="dxa"/>
            <w:vMerge w:val="continue"/>
            <w:noWrap w:val="0"/>
            <w:vAlign w:val="top"/>
          </w:tcPr>
          <w:p>
            <w:pPr>
              <w:spacing w:after="0" w:line="240" w:lineRule="auto"/>
              <w:outlineLvl w:val="9"/>
              <w:rPr>
                <w:rFonts w:ascii="Times New Roman" w:hAnsi="Times New Roman" w:eastAsia="宋体" w:cs="Times New Roman"/>
                <w:sz w:val="21"/>
                <w:szCs w:val="21"/>
                <w:highlight w:val="none"/>
              </w:rPr>
            </w:pPr>
          </w:p>
        </w:tc>
        <w:tc>
          <w:tcPr>
            <w:tcW w:w="3760"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4.1.5制冷（制热）设备运行宜采取群控方式，根据系统负荷的变化合理调配机组运行台数，保证各机组使用时间均衡。</w:t>
            </w:r>
          </w:p>
        </w:tc>
        <w:tc>
          <w:tcPr>
            <w:tcW w:w="2736"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①制冷（制热设备）群控方案</w:t>
            </w:r>
          </w:p>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②群控系统运行记录</w:t>
            </w:r>
          </w:p>
        </w:tc>
        <w:tc>
          <w:tcPr>
            <w:tcW w:w="2946"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①制冷（制热设备）群控方案完整得1分</w:t>
            </w:r>
          </w:p>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②设备控制模块运行记录完整得0.5分</w:t>
            </w:r>
          </w:p>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③机组调配合理，使用时间均衡得0.5分</w:t>
            </w:r>
          </w:p>
        </w:tc>
        <w:tc>
          <w:tcPr>
            <w:tcW w:w="1210" w:type="dxa"/>
            <w:noWrap/>
            <w:vAlign w:val="center"/>
          </w:tcPr>
          <w:p>
            <w:pPr>
              <w:spacing w:after="0" w:line="240" w:lineRule="auto"/>
              <w:jc w:val="center"/>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2</w:t>
            </w:r>
          </w:p>
        </w:tc>
        <w:tc>
          <w:tcPr>
            <w:tcW w:w="1177" w:type="dxa"/>
            <w:noWrap/>
            <w:vAlign w:val="center"/>
          </w:tcPr>
          <w:p>
            <w:pPr>
              <w:spacing w:after="0" w:line="240" w:lineRule="auto"/>
              <w:jc w:val="center"/>
              <w:outlineLvl w:val="9"/>
              <w:rPr>
                <w:rFonts w:ascii="Times New Roman" w:hAnsi="Times New Roman" w:eastAsia="宋体" w:cs="Times New Roman"/>
                <w:sz w:val="21"/>
                <w:szCs w:val="21"/>
                <w:highlight w:val="none"/>
              </w:rPr>
            </w:pPr>
          </w:p>
        </w:tc>
        <w:tc>
          <w:tcPr>
            <w:tcW w:w="1074" w:type="dxa"/>
            <w:noWrap/>
            <w:vAlign w:val="center"/>
          </w:tcPr>
          <w:p>
            <w:pPr>
              <w:spacing w:after="0" w:line="240" w:lineRule="auto"/>
              <w:jc w:val="center"/>
              <w:outlineLvl w:val="9"/>
              <w:rPr>
                <w:rFonts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71" w:type="dxa"/>
            <w:vMerge w:val="continue"/>
            <w:noWrap w:val="0"/>
            <w:vAlign w:val="top"/>
          </w:tcPr>
          <w:p>
            <w:pPr>
              <w:spacing w:after="0" w:line="240" w:lineRule="auto"/>
              <w:outlineLvl w:val="9"/>
              <w:rPr>
                <w:rFonts w:ascii="Times New Roman" w:hAnsi="Times New Roman" w:eastAsia="宋体" w:cs="Times New Roman"/>
                <w:sz w:val="21"/>
                <w:szCs w:val="21"/>
                <w:highlight w:val="none"/>
              </w:rPr>
            </w:pPr>
          </w:p>
        </w:tc>
        <w:tc>
          <w:tcPr>
            <w:tcW w:w="3760"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4.1.6制冷设备的出水温度宜根据室外气象参数和除湿负荷的变化进行设定。且宜高不宜低，以利于提升制冷设备效率，并避免过量供冷。</w:t>
            </w:r>
          </w:p>
        </w:tc>
        <w:tc>
          <w:tcPr>
            <w:tcW w:w="2736"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①制冷设备出水温度设定记录</w:t>
            </w:r>
          </w:p>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②出水温度设定方案</w:t>
            </w:r>
          </w:p>
        </w:tc>
        <w:tc>
          <w:tcPr>
            <w:tcW w:w="2946"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①制冷设备出水温度设定记录完整得1分</w:t>
            </w:r>
          </w:p>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②出水温度根据室外气象参数和除湿负荷变化设定得1</w:t>
            </w:r>
          </w:p>
        </w:tc>
        <w:tc>
          <w:tcPr>
            <w:tcW w:w="1210" w:type="dxa"/>
            <w:noWrap/>
            <w:vAlign w:val="center"/>
          </w:tcPr>
          <w:p>
            <w:pPr>
              <w:spacing w:after="0" w:line="240" w:lineRule="auto"/>
              <w:jc w:val="center"/>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2</w:t>
            </w:r>
          </w:p>
        </w:tc>
        <w:tc>
          <w:tcPr>
            <w:tcW w:w="1177" w:type="dxa"/>
            <w:noWrap/>
            <w:vAlign w:val="center"/>
          </w:tcPr>
          <w:p>
            <w:pPr>
              <w:spacing w:after="0" w:line="240" w:lineRule="auto"/>
              <w:jc w:val="center"/>
              <w:outlineLvl w:val="9"/>
              <w:rPr>
                <w:rFonts w:ascii="Times New Roman" w:hAnsi="Times New Roman" w:eastAsia="宋体" w:cs="Times New Roman"/>
                <w:sz w:val="21"/>
                <w:szCs w:val="21"/>
                <w:highlight w:val="none"/>
              </w:rPr>
            </w:pPr>
          </w:p>
        </w:tc>
        <w:tc>
          <w:tcPr>
            <w:tcW w:w="1074" w:type="dxa"/>
            <w:noWrap/>
            <w:vAlign w:val="center"/>
          </w:tcPr>
          <w:p>
            <w:pPr>
              <w:spacing w:after="0" w:line="240" w:lineRule="auto"/>
              <w:jc w:val="center"/>
              <w:outlineLvl w:val="9"/>
              <w:rPr>
                <w:rFonts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71" w:type="dxa"/>
            <w:vMerge w:val="continue"/>
            <w:noWrap w:val="0"/>
            <w:vAlign w:val="top"/>
          </w:tcPr>
          <w:p>
            <w:pPr>
              <w:spacing w:after="0" w:line="240" w:lineRule="auto"/>
              <w:outlineLvl w:val="9"/>
              <w:rPr>
                <w:rFonts w:ascii="Times New Roman" w:hAnsi="Times New Roman" w:eastAsia="宋体" w:cs="Times New Roman"/>
                <w:sz w:val="21"/>
                <w:szCs w:val="21"/>
                <w:highlight w:val="none"/>
              </w:rPr>
            </w:pPr>
          </w:p>
        </w:tc>
        <w:tc>
          <w:tcPr>
            <w:tcW w:w="3760"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4.1.7空调系统运行时，宜根据建筑的负荷特性，充分利用夜间预冷。</w:t>
            </w:r>
          </w:p>
        </w:tc>
        <w:tc>
          <w:tcPr>
            <w:tcW w:w="2736" w:type="dxa"/>
            <w:noWrap/>
            <w:vAlign w:val="top"/>
          </w:tcPr>
          <w:p>
            <w:pPr>
              <w:pStyle w:val="12"/>
              <w:spacing w:after="0" w:line="240" w:lineRule="auto"/>
              <w:ind w:firstLine="0" w:firstLineChars="0"/>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①空调系统运行记录</w:t>
            </w:r>
          </w:p>
          <w:p>
            <w:pPr>
              <w:pStyle w:val="12"/>
              <w:spacing w:after="0" w:line="240" w:lineRule="auto"/>
              <w:ind w:firstLine="0" w:firstLineChars="0"/>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②预冷方案</w:t>
            </w:r>
          </w:p>
        </w:tc>
        <w:tc>
          <w:tcPr>
            <w:tcW w:w="2946"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①空调系统夜间运行记录完整得1分</w:t>
            </w:r>
          </w:p>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②夜间预冷方案得1分</w:t>
            </w:r>
          </w:p>
        </w:tc>
        <w:tc>
          <w:tcPr>
            <w:tcW w:w="1210" w:type="dxa"/>
            <w:noWrap/>
            <w:vAlign w:val="center"/>
          </w:tcPr>
          <w:p>
            <w:pPr>
              <w:spacing w:after="0" w:line="240" w:lineRule="auto"/>
              <w:jc w:val="center"/>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2</w:t>
            </w:r>
          </w:p>
        </w:tc>
        <w:tc>
          <w:tcPr>
            <w:tcW w:w="1177" w:type="dxa"/>
            <w:noWrap/>
            <w:vAlign w:val="center"/>
          </w:tcPr>
          <w:p>
            <w:pPr>
              <w:spacing w:after="0" w:line="240" w:lineRule="auto"/>
              <w:jc w:val="center"/>
              <w:outlineLvl w:val="9"/>
              <w:rPr>
                <w:rFonts w:ascii="Times New Roman" w:hAnsi="Times New Roman" w:eastAsia="宋体" w:cs="Times New Roman"/>
                <w:sz w:val="21"/>
                <w:szCs w:val="21"/>
                <w:highlight w:val="none"/>
              </w:rPr>
            </w:pPr>
          </w:p>
        </w:tc>
        <w:tc>
          <w:tcPr>
            <w:tcW w:w="1074" w:type="dxa"/>
            <w:noWrap/>
            <w:vAlign w:val="center"/>
          </w:tcPr>
          <w:p>
            <w:pPr>
              <w:spacing w:after="0" w:line="240" w:lineRule="auto"/>
              <w:jc w:val="center"/>
              <w:outlineLvl w:val="9"/>
              <w:rPr>
                <w:rFonts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71" w:type="dxa"/>
            <w:vMerge w:val="continue"/>
            <w:noWrap w:val="0"/>
            <w:vAlign w:val="top"/>
          </w:tcPr>
          <w:p>
            <w:pPr>
              <w:spacing w:after="0" w:line="240" w:lineRule="auto"/>
              <w:outlineLvl w:val="9"/>
              <w:rPr>
                <w:rFonts w:ascii="Times New Roman" w:hAnsi="Times New Roman" w:eastAsia="宋体" w:cs="Times New Roman"/>
                <w:sz w:val="21"/>
                <w:szCs w:val="21"/>
                <w:highlight w:val="none"/>
              </w:rPr>
            </w:pPr>
          </w:p>
        </w:tc>
        <w:tc>
          <w:tcPr>
            <w:tcW w:w="3760"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4.1.8当空调通风系统为间歇运行方式时，应根据气候状况、空调负荷情况和建筑热惰性，合理确定开停机时间。</w:t>
            </w:r>
          </w:p>
        </w:tc>
        <w:tc>
          <w:tcPr>
            <w:tcW w:w="2736"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①空调系统开停机时间记录</w:t>
            </w:r>
          </w:p>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②空调系统运行管理制度</w:t>
            </w:r>
          </w:p>
        </w:tc>
        <w:tc>
          <w:tcPr>
            <w:tcW w:w="2946"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①空调系统开停机时间记录完整得1分</w:t>
            </w:r>
          </w:p>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②空调系统开停机方案合理得1分</w:t>
            </w:r>
          </w:p>
        </w:tc>
        <w:tc>
          <w:tcPr>
            <w:tcW w:w="1210" w:type="dxa"/>
            <w:noWrap/>
            <w:vAlign w:val="center"/>
          </w:tcPr>
          <w:p>
            <w:pPr>
              <w:spacing w:after="0" w:line="240" w:lineRule="auto"/>
              <w:jc w:val="center"/>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2</w:t>
            </w:r>
          </w:p>
        </w:tc>
        <w:tc>
          <w:tcPr>
            <w:tcW w:w="1177" w:type="dxa"/>
            <w:noWrap/>
            <w:vAlign w:val="center"/>
          </w:tcPr>
          <w:p>
            <w:pPr>
              <w:spacing w:after="0" w:line="240" w:lineRule="auto"/>
              <w:jc w:val="center"/>
              <w:outlineLvl w:val="9"/>
              <w:rPr>
                <w:rFonts w:ascii="Times New Roman" w:hAnsi="Times New Roman" w:eastAsia="宋体" w:cs="Times New Roman"/>
                <w:sz w:val="21"/>
                <w:szCs w:val="21"/>
                <w:highlight w:val="none"/>
              </w:rPr>
            </w:pPr>
          </w:p>
        </w:tc>
        <w:tc>
          <w:tcPr>
            <w:tcW w:w="1074" w:type="dxa"/>
            <w:noWrap/>
            <w:vAlign w:val="center"/>
          </w:tcPr>
          <w:p>
            <w:pPr>
              <w:spacing w:after="0" w:line="240" w:lineRule="auto"/>
              <w:jc w:val="center"/>
              <w:outlineLvl w:val="9"/>
              <w:rPr>
                <w:rFonts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71" w:type="dxa"/>
            <w:vMerge w:val="continue"/>
            <w:noWrap w:val="0"/>
            <w:vAlign w:val="top"/>
          </w:tcPr>
          <w:p>
            <w:pPr>
              <w:spacing w:after="0" w:line="240" w:lineRule="auto"/>
              <w:outlineLvl w:val="9"/>
              <w:rPr>
                <w:rFonts w:ascii="Times New Roman" w:hAnsi="Times New Roman" w:eastAsia="宋体" w:cs="Times New Roman"/>
                <w:sz w:val="21"/>
                <w:szCs w:val="21"/>
                <w:highlight w:val="none"/>
              </w:rPr>
            </w:pPr>
          </w:p>
        </w:tc>
        <w:tc>
          <w:tcPr>
            <w:tcW w:w="3760"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4.1.9供热系统应实现运行调节，采用分时制按需供热，根据用户负荷适当控制供暖温度，避免过量供热。</w:t>
            </w:r>
          </w:p>
        </w:tc>
        <w:tc>
          <w:tcPr>
            <w:tcW w:w="2736"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①供热系统运行调节记录</w:t>
            </w:r>
          </w:p>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②供热系统运行管理制度</w:t>
            </w:r>
          </w:p>
        </w:tc>
        <w:tc>
          <w:tcPr>
            <w:tcW w:w="2946"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①供热系统运行调节记录完整得1分</w:t>
            </w:r>
          </w:p>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②供热系统运行管理合理、分时按需供热得1分</w:t>
            </w:r>
          </w:p>
        </w:tc>
        <w:tc>
          <w:tcPr>
            <w:tcW w:w="1210" w:type="dxa"/>
            <w:noWrap/>
            <w:vAlign w:val="center"/>
          </w:tcPr>
          <w:p>
            <w:pPr>
              <w:spacing w:after="0" w:line="240" w:lineRule="auto"/>
              <w:jc w:val="center"/>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2</w:t>
            </w:r>
          </w:p>
        </w:tc>
        <w:tc>
          <w:tcPr>
            <w:tcW w:w="1177" w:type="dxa"/>
            <w:noWrap/>
            <w:vAlign w:val="center"/>
          </w:tcPr>
          <w:p>
            <w:pPr>
              <w:spacing w:after="0" w:line="240" w:lineRule="auto"/>
              <w:jc w:val="center"/>
              <w:outlineLvl w:val="9"/>
              <w:rPr>
                <w:rFonts w:ascii="Times New Roman" w:hAnsi="Times New Roman" w:eastAsia="宋体" w:cs="Times New Roman"/>
                <w:sz w:val="21"/>
                <w:szCs w:val="21"/>
                <w:highlight w:val="none"/>
              </w:rPr>
            </w:pPr>
          </w:p>
        </w:tc>
        <w:tc>
          <w:tcPr>
            <w:tcW w:w="1074" w:type="dxa"/>
            <w:noWrap/>
            <w:vAlign w:val="center"/>
          </w:tcPr>
          <w:p>
            <w:pPr>
              <w:spacing w:after="0" w:line="240" w:lineRule="auto"/>
              <w:jc w:val="center"/>
              <w:outlineLvl w:val="9"/>
              <w:rPr>
                <w:rFonts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71" w:type="dxa"/>
            <w:vMerge w:val="continue"/>
            <w:noWrap w:val="0"/>
            <w:vAlign w:val="top"/>
          </w:tcPr>
          <w:p>
            <w:pPr>
              <w:spacing w:after="0" w:line="240" w:lineRule="auto"/>
              <w:outlineLvl w:val="9"/>
              <w:rPr>
                <w:rFonts w:ascii="Times New Roman" w:hAnsi="Times New Roman" w:eastAsia="宋体" w:cs="Times New Roman"/>
                <w:sz w:val="21"/>
                <w:szCs w:val="21"/>
                <w:highlight w:val="none"/>
              </w:rPr>
            </w:pPr>
          </w:p>
        </w:tc>
        <w:tc>
          <w:tcPr>
            <w:tcW w:w="3760"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4.1.10暖通空调系统运行中应保证水量平衡和风量平衡。</w:t>
            </w:r>
          </w:p>
        </w:tc>
        <w:tc>
          <w:tcPr>
            <w:tcW w:w="2736"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①空调系统水平衡定期调适报告</w:t>
            </w:r>
          </w:p>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②空调系统风系统定期检测记录</w:t>
            </w:r>
          </w:p>
        </w:tc>
        <w:tc>
          <w:tcPr>
            <w:tcW w:w="2946"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①具有第三方水系统水力平衡调试报告得1分</w:t>
            </w:r>
          </w:p>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②具有第三方风系统水力平衡报告得1分</w:t>
            </w:r>
          </w:p>
        </w:tc>
        <w:tc>
          <w:tcPr>
            <w:tcW w:w="1210" w:type="dxa"/>
            <w:noWrap/>
            <w:vAlign w:val="center"/>
          </w:tcPr>
          <w:p>
            <w:pPr>
              <w:spacing w:after="0" w:line="240" w:lineRule="auto"/>
              <w:jc w:val="center"/>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2</w:t>
            </w:r>
          </w:p>
        </w:tc>
        <w:tc>
          <w:tcPr>
            <w:tcW w:w="1177" w:type="dxa"/>
            <w:noWrap/>
            <w:vAlign w:val="center"/>
          </w:tcPr>
          <w:p>
            <w:pPr>
              <w:spacing w:after="0" w:line="240" w:lineRule="auto"/>
              <w:jc w:val="center"/>
              <w:outlineLvl w:val="9"/>
              <w:rPr>
                <w:rFonts w:ascii="Times New Roman" w:hAnsi="Times New Roman" w:eastAsia="宋体" w:cs="Times New Roman"/>
                <w:sz w:val="21"/>
                <w:szCs w:val="21"/>
                <w:highlight w:val="none"/>
              </w:rPr>
            </w:pPr>
          </w:p>
        </w:tc>
        <w:tc>
          <w:tcPr>
            <w:tcW w:w="1074" w:type="dxa"/>
            <w:noWrap/>
            <w:vAlign w:val="center"/>
          </w:tcPr>
          <w:p>
            <w:pPr>
              <w:spacing w:after="0" w:line="240" w:lineRule="auto"/>
              <w:jc w:val="center"/>
              <w:outlineLvl w:val="9"/>
              <w:rPr>
                <w:rFonts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71" w:type="dxa"/>
            <w:vMerge w:val="continue"/>
            <w:noWrap w:val="0"/>
            <w:vAlign w:val="top"/>
          </w:tcPr>
          <w:p>
            <w:pPr>
              <w:spacing w:after="0" w:line="240" w:lineRule="auto"/>
              <w:outlineLvl w:val="9"/>
              <w:rPr>
                <w:rFonts w:ascii="Times New Roman" w:hAnsi="Times New Roman" w:eastAsia="宋体" w:cs="Times New Roman"/>
                <w:sz w:val="21"/>
                <w:szCs w:val="21"/>
                <w:highlight w:val="none"/>
              </w:rPr>
            </w:pPr>
          </w:p>
        </w:tc>
        <w:tc>
          <w:tcPr>
            <w:tcW w:w="3760"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4.1.11风系统运行时宜采取有效措施增大送回风温差。</w:t>
            </w:r>
          </w:p>
        </w:tc>
        <w:tc>
          <w:tcPr>
            <w:tcW w:w="2736"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①风系统送回风温度记录</w:t>
            </w:r>
          </w:p>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②增大送回风温差措施</w:t>
            </w:r>
          </w:p>
        </w:tc>
        <w:tc>
          <w:tcPr>
            <w:tcW w:w="2946"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①风系统送回风温差设定记录完整得0.5分</w:t>
            </w:r>
          </w:p>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②增大送回风温差措施合理得0.5分</w:t>
            </w:r>
          </w:p>
        </w:tc>
        <w:tc>
          <w:tcPr>
            <w:tcW w:w="1210" w:type="dxa"/>
            <w:noWrap/>
            <w:vAlign w:val="center"/>
          </w:tcPr>
          <w:p>
            <w:pPr>
              <w:spacing w:after="0" w:line="240" w:lineRule="auto"/>
              <w:jc w:val="center"/>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1</w:t>
            </w:r>
          </w:p>
        </w:tc>
        <w:tc>
          <w:tcPr>
            <w:tcW w:w="1177" w:type="dxa"/>
            <w:noWrap/>
            <w:vAlign w:val="center"/>
          </w:tcPr>
          <w:p>
            <w:pPr>
              <w:spacing w:after="0" w:line="240" w:lineRule="auto"/>
              <w:jc w:val="center"/>
              <w:outlineLvl w:val="9"/>
              <w:rPr>
                <w:rFonts w:ascii="Times New Roman" w:hAnsi="Times New Roman" w:eastAsia="宋体" w:cs="Times New Roman"/>
                <w:sz w:val="21"/>
                <w:szCs w:val="21"/>
                <w:highlight w:val="none"/>
              </w:rPr>
            </w:pPr>
          </w:p>
        </w:tc>
        <w:tc>
          <w:tcPr>
            <w:tcW w:w="1074" w:type="dxa"/>
            <w:noWrap/>
            <w:vAlign w:val="center"/>
          </w:tcPr>
          <w:p>
            <w:pPr>
              <w:spacing w:after="0" w:line="240" w:lineRule="auto"/>
              <w:jc w:val="center"/>
              <w:outlineLvl w:val="9"/>
              <w:rPr>
                <w:rFonts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71" w:type="dxa"/>
            <w:vMerge w:val="continue"/>
            <w:noWrap w:val="0"/>
            <w:vAlign w:val="top"/>
          </w:tcPr>
          <w:p>
            <w:pPr>
              <w:spacing w:after="0" w:line="240" w:lineRule="auto"/>
              <w:outlineLvl w:val="9"/>
              <w:rPr>
                <w:rFonts w:ascii="Times New Roman" w:hAnsi="Times New Roman" w:eastAsia="宋体" w:cs="Times New Roman"/>
                <w:sz w:val="21"/>
                <w:szCs w:val="21"/>
                <w:highlight w:val="none"/>
              </w:rPr>
            </w:pPr>
          </w:p>
        </w:tc>
        <w:tc>
          <w:tcPr>
            <w:tcW w:w="3760"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4.1.12空调通风系统中的热回收装置应定期检查维护，热回收装置的额定热回收效率不应低于60%。</w:t>
            </w:r>
          </w:p>
        </w:tc>
        <w:tc>
          <w:tcPr>
            <w:tcW w:w="2736"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①空调系统热回收装置定期检查维护记录</w:t>
            </w:r>
            <w:r>
              <w:rPr>
                <w:rFonts w:ascii="Times New Roman" w:hAnsi="Times New Roman" w:eastAsia="宋体" w:cs="Times New Roman"/>
                <w:sz w:val="21"/>
                <w:szCs w:val="21"/>
                <w:highlight w:val="none"/>
              </w:rPr>
              <w:br w:type="textWrapping"/>
            </w:r>
            <w:r>
              <w:rPr>
                <w:rFonts w:ascii="Times New Roman" w:hAnsi="Times New Roman" w:eastAsia="宋体" w:cs="Times New Roman"/>
                <w:sz w:val="21"/>
                <w:szCs w:val="21"/>
                <w:highlight w:val="none"/>
              </w:rPr>
              <w:t>②空调系统热回收装置性能参数</w:t>
            </w:r>
          </w:p>
        </w:tc>
        <w:tc>
          <w:tcPr>
            <w:tcW w:w="2946"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①热回收装置定期检查维护记录齐全得0.5分</w:t>
            </w:r>
          </w:p>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②热回收装置额定回收效率≥60%得0.5分</w:t>
            </w:r>
          </w:p>
        </w:tc>
        <w:tc>
          <w:tcPr>
            <w:tcW w:w="1210" w:type="dxa"/>
            <w:noWrap/>
            <w:vAlign w:val="center"/>
          </w:tcPr>
          <w:p>
            <w:pPr>
              <w:spacing w:after="0" w:line="240" w:lineRule="auto"/>
              <w:jc w:val="center"/>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1</w:t>
            </w:r>
          </w:p>
        </w:tc>
        <w:tc>
          <w:tcPr>
            <w:tcW w:w="1177" w:type="dxa"/>
            <w:noWrap/>
            <w:vAlign w:val="center"/>
          </w:tcPr>
          <w:p>
            <w:pPr>
              <w:spacing w:after="0" w:line="240" w:lineRule="auto"/>
              <w:jc w:val="center"/>
              <w:outlineLvl w:val="9"/>
              <w:rPr>
                <w:rFonts w:ascii="Times New Roman" w:hAnsi="Times New Roman" w:eastAsia="宋体" w:cs="Times New Roman"/>
                <w:sz w:val="21"/>
                <w:szCs w:val="21"/>
                <w:highlight w:val="none"/>
              </w:rPr>
            </w:pPr>
          </w:p>
        </w:tc>
        <w:tc>
          <w:tcPr>
            <w:tcW w:w="1074" w:type="dxa"/>
            <w:noWrap/>
            <w:vAlign w:val="center"/>
          </w:tcPr>
          <w:p>
            <w:pPr>
              <w:spacing w:after="0" w:line="240" w:lineRule="auto"/>
              <w:jc w:val="center"/>
              <w:outlineLvl w:val="9"/>
              <w:rPr>
                <w:rFonts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71" w:type="dxa"/>
            <w:vMerge w:val="continue"/>
            <w:noWrap w:val="0"/>
            <w:vAlign w:val="top"/>
          </w:tcPr>
          <w:p>
            <w:pPr>
              <w:spacing w:after="0" w:line="240" w:lineRule="auto"/>
              <w:outlineLvl w:val="9"/>
              <w:rPr>
                <w:rFonts w:ascii="Times New Roman" w:hAnsi="Times New Roman" w:eastAsia="宋体" w:cs="Times New Roman"/>
                <w:sz w:val="21"/>
                <w:szCs w:val="21"/>
                <w:highlight w:val="none"/>
              </w:rPr>
            </w:pPr>
          </w:p>
        </w:tc>
        <w:tc>
          <w:tcPr>
            <w:tcW w:w="3760"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4.1.13空气过滤器的前后压差应定期检查，超过规定值时应及时清洗或更换。</w:t>
            </w:r>
          </w:p>
        </w:tc>
        <w:tc>
          <w:tcPr>
            <w:tcW w:w="2736"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①空气过滤器前后压差定期检查记录</w:t>
            </w:r>
          </w:p>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②空气过滤器清洗或更换记录</w:t>
            </w:r>
          </w:p>
        </w:tc>
        <w:tc>
          <w:tcPr>
            <w:tcW w:w="2946"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①空气过滤器前后压差定期检查记录完整得1分</w:t>
            </w:r>
          </w:p>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②空气过滤器清洗或更换记录全面得1分（新建建筑此项直接得分）</w:t>
            </w:r>
          </w:p>
        </w:tc>
        <w:tc>
          <w:tcPr>
            <w:tcW w:w="1210" w:type="dxa"/>
            <w:noWrap/>
            <w:vAlign w:val="center"/>
          </w:tcPr>
          <w:p>
            <w:pPr>
              <w:spacing w:after="0" w:line="240" w:lineRule="auto"/>
              <w:jc w:val="center"/>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2</w:t>
            </w:r>
          </w:p>
        </w:tc>
        <w:tc>
          <w:tcPr>
            <w:tcW w:w="1177" w:type="dxa"/>
            <w:noWrap/>
            <w:vAlign w:val="center"/>
          </w:tcPr>
          <w:p>
            <w:pPr>
              <w:spacing w:after="0" w:line="240" w:lineRule="auto"/>
              <w:jc w:val="center"/>
              <w:outlineLvl w:val="9"/>
              <w:rPr>
                <w:rFonts w:ascii="Times New Roman" w:hAnsi="Times New Roman" w:eastAsia="宋体" w:cs="Times New Roman"/>
                <w:sz w:val="21"/>
                <w:szCs w:val="21"/>
                <w:highlight w:val="none"/>
              </w:rPr>
            </w:pPr>
          </w:p>
        </w:tc>
        <w:tc>
          <w:tcPr>
            <w:tcW w:w="1074" w:type="dxa"/>
            <w:noWrap/>
            <w:vAlign w:val="center"/>
          </w:tcPr>
          <w:p>
            <w:pPr>
              <w:spacing w:after="0" w:line="240" w:lineRule="auto"/>
              <w:jc w:val="center"/>
              <w:outlineLvl w:val="9"/>
              <w:rPr>
                <w:rFonts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71" w:type="dxa"/>
            <w:vMerge w:val="continue"/>
            <w:noWrap w:val="0"/>
            <w:vAlign w:val="top"/>
          </w:tcPr>
          <w:p>
            <w:pPr>
              <w:spacing w:after="0" w:line="240" w:lineRule="auto"/>
              <w:outlineLvl w:val="9"/>
              <w:rPr>
                <w:rFonts w:ascii="Times New Roman" w:hAnsi="Times New Roman" w:eastAsia="宋体" w:cs="Times New Roman"/>
                <w:sz w:val="21"/>
                <w:szCs w:val="21"/>
                <w:highlight w:val="none"/>
              </w:rPr>
            </w:pPr>
          </w:p>
        </w:tc>
        <w:tc>
          <w:tcPr>
            <w:tcW w:w="3760"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4.1.14对有再热盘管的空气处理设备，运行中宜减少冷热相抵发生的浪费。</w:t>
            </w:r>
          </w:p>
        </w:tc>
        <w:tc>
          <w:tcPr>
            <w:tcW w:w="2736"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①全空气系统采用二次回风系统</w:t>
            </w:r>
          </w:p>
        </w:tc>
        <w:tc>
          <w:tcPr>
            <w:tcW w:w="2946"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①采用二次回风系统得1分</w:t>
            </w:r>
          </w:p>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②一、二次回风比调控记录得1分</w:t>
            </w:r>
          </w:p>
        </w:tc>
        <w:tc>
          <w:tcPr>
            <w:tcW w:w="1210" w:type="dxa"/>
            <w:noWrap/>
            <w:vAlign w:val="center"/>
          </w:tcPr>
          <w:p>
            <w:pPr>
              <w:spacing w:after="0" w:line="240" w:lineRule="auto"/>
              <w:jc w:val="center"/>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2</w:t>
            </w:r>
          </w:p>
        </w:tc>
        <w:tc>
          <w:tcPr>
            <w:tcW w:w="1177" w:type="dxa"/>
            <w:noWrap/>
            <w:vAlign w:val="center"/>
          </w:tcPr>
          <w:p>
            <w:pPr>
              <w:spacing w:after="0" w:line="240" w:lineRule="auto"/>
              <w:jc w:val="center"/>
              <w:outlineLvl w:val="9"/>
              <w:rPr>
                <w:rFonts w:ascii="Times New Roman" w:hAnsi="Times New Roman" w:eastAsia="宋体" w:cs="Times New Roman"/>
                <w:sz w:val="21"/>
                <w:szCs w:val="21"/>
                <w:highlight w:val="none"/>
              </w:rPr>
            </w:pPr>
          </w:p>
        </w:tc>
        <w:tc>
          <w:tcPr>
            <w:tcW w:w="1074" w:type="dxa"/>
            <w:noWrap/>
            <w:vAlign w:val="center"/>
          </w:tcPr>
          <w:p>
            <w:pPr>
              <w:spacing w:after="0" w:line="240" w:lineRule="auto"/>
              <w:jc w:val="center"/>
              <w:outlineLvl w:val="9"/>
              <w:rPr>
                <w:rFonts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71" w:type="dxa"/>
            <w:vMerge w:val="continue"/>
            <w:noWrap w:val="0"/>
            <w:vAlign w:val="top"/>
          </w:tcPr>
          <w:p>
            <w:pPr>
              <w:spacing w:after="0" w:line="240" w:lineRule="auto"/>
              <w:outlineLvl w:val="9"/>
              <w:rPr>
                <w:rFonts w:ascii="Times New Roman" w:hAnsi="Times New Roman" w:eastAsia="宋体" w:cs="Times New Roman"/>
                <w:sz w:val="21"/>
                <w:szCs w:val="21"/>
                <w:highlight w:val="none"/>
              </w:rPr>
            </w:pPr>
          </w:p>
        </w:tc>
        <w:tc>
          <w:tcPr>
            <w:tcW w:w="3760" w:type="dxa"/>
            <w:noWrap w:val="0"/>
            <w:vAlign w:val="top"/>
          </w:tcPr>
          <w:p>
            <w:pPr>
              <w:pStyle w:val="13"/>
              <w:numPr>
                <w:ilvl w:val="0"/>
                <w:numId w:val="0"/>
              </w:numPr>
              <w:tabs>
                <w:tab w:val="clear" w:pos="2160"/>
              </w:tabs>
              <w:spacing w:before="0" w:beforeLines="0" w:after="0" w:afterLines="0" w:line="240" w:lineRule="auto"/>
              <w:jc w:val="both"/>
              <w:outlineLvl w:val="9"/>
              <w:rPr>
                <w:rFonts w:ascii="Times New Roman" w:eastAsia="宋体"/>
                <w:sz w:val="21"/>
                <w:highlight w:val="none"/>
              </w:rPr>
            </w:pPr>
            <w:r>
              <w:rPr>
                <w:rFonts w:ascii="Times New Roman" w:eastAsia="宋体"/>
                <w:sz w:val="21"/>
                <w:highlight w:val="none"/>
              </w:rPr>
              <w:t>4.1.15在满足室内空气参数控制要求时，冰蓄冷/水蓄冷/蓄热空调通风系统宜加大供回水温差，适时调整供水温度，避免过量供冷和供热。</w:t>
            </w:r>
          </w:p>
        </w:tc>
        <w:tc>
          <w:tcPr>
            <w:tcW w:w="2736"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①冰蓄冷/水蓄冷/蓄热空调通风系统运行记录、供回水温差控制措施</w:t>
            </w:r>
          </w:p>
        </w:tc>
        <w:tc>
          <w:tcPr>
            <w:tcW w:w="2946"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①蓄能空调系统供回水温差控制措施得0.5分</w:t>
            </w:r>
          </w:p>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②运行记录0.5分</w:t>
            </w:r>
          </w:p>
        </w:tc>
        <w:tc>
          <w:tcPr>
            <w:tcW w:w="1210" w:type="dxa"/>
            <w:noWrap/>
            <w:vAlign w:val="center"/>
          </w:tcPr>
          <w:p>
            <w:pPr>
              <w:spacing w:after="0" w:line="240" w:lineRule="auto"/>
              <w:jc w:val="center"/>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1</w:t>
            </w:r>
          </w:p>
        </w:tc>
        <w:tc>
          <w:tcPr>
            <w:tcW w:w="1177" w:type="dxa"/>
            <w:noWrap/>
            <w:vAlign w:val="center"/>
          </w:tcPr>
          <w:p>
            <w:pPr>
              <w:spacing w:after="0" w:line="240" w:lineRule="auto"/>
              <w:jc w:val="center"/>
              <w:outlineLvl w:val="9"/>
              <w:rPr>
                <w:rFonts w:ascii="Times New Roman" w:hAnsi="Times New Roman" w:eastAsia="宋体" w:cs="Times New Roman"/>
                <w:sz w:val="21"/>
                <w:szCs w:val="21"/>
                <w:highlight w:val="none"/>
              </w:rPr>
            </w:pPr>
          </w:p>
        </w:tc>
        <w:tc>
          <w:tcPr>
            <w:tcW w:w="1074" w:type="dxa"/>
            <w:noWrap/>
            <w:vAlign w:val="center"/>
          </w:tcPr>
          <w:p>
            <w:pPr>
              <w:spacing w:after="0" w:line="240" w:lineRule="auto"/>
              <w:jc w:val="center"/>
              <w:outlineLvl w:val="9"/>
              <w:rPr>
                <w:rFonts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71" w:type="dxa"/>
            <w:vMerge w:val="continue"/>
            <w:noWrap w:val="0"/>
            <w:vAlign w:val="top"/>
          </w:tcPr>
          <w:p>
            <w:pPr>
              <w:spacing w:after="0" w:line="240" w:lineRule="auto"/>
              <w:outlineLvl w:val="9"/>
              <w:rPr>
                <w:rFonts w:ascii="Times New Roman" w:hAnsi="Times New Roman" w:eastAsia="宋体" w:cs="Times New Roman"/>
                <w:sz w:val="21"/>
                <w:szCs w:val="21"/>
                <w:highlight w:val="none"/>
              </w:rPr>
            </w:pPr>
          </w:p>
        </w:tc>
        <w:tc>
          <w:tcPr>
            <w:tcW w:w="3760"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4.1.16冷却塔出水温度设定值宜根据制冷剂冷凝温度的低温保护温度确定；冷却塔风机运行数量及转速宜根据冷却塔的出水温度进行调节。</w:t>
            </w:r>
          </w:p>
        </w:tc>
        <w:tc>
          <w:tcPr>
            <w:tcW w:w="2736" w:type="dxa"/>
            <w:noWrap/>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①冷却塔运行控制方案</w:t>
            </w:r>
          </w:p>
        </w:tc>
        <w:tc>
          <w:tcPr>
            <w:tcW w:w="2946"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①冷塔出水温度设定值根据制冷剂冷凝温度的低温保护温度确定得0.5分</w:t>
            </w:r>
          </w:p>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②冷却塔风机运行数量与转速根据冷却塔出水温度调节得0.5分</w:t>
            </w:r>
          </w:p>
        </w:tc>
        <w:tc>
          <w:tcPr>
            <w:tcW w:w="1210" w:type="dxa"/>
            <w:noWrap/>
            <w:vAlign w:val="center"/>
          </w:tcPr>
          <w:p>
            <w:pPr>
              <w:spacing w:after="0" w:line="240" w:lineRule="auto"/>
              <w:jc w:val="center"/>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1</w:t>
            </w:r>
          </w:p>
        </w:tc>
        <w:tc>
          <w:tcPr>
            <w:tcW w:w="1177" w:type="dxa"/>
            <w:noWrap/>
            <w:vAlign w:val="center"/>
          </w:tcPr>
          <w:p>
            <w:pPr>
              <w:spacing w:after="0" w:line="240" w:lineRule="auto"/>
              <w:jc w:val="center"/>
              <w:outlineLvl w:val="9"/>
              <w:rPr>
                <w:rFonts w:ascii="Times New Roman" w:hAnsi="Times New Roman" w:eastAsia="宋体" w:cs="Times New Roman"/>
                <w:sz w:val="21"/>
                <w:szCs w:val="21"/>
                <w:highlight w:val="none"/>
              </w:rPr>
            </w:pPr>
          </w:p>
        </w:tc>
        <w:tc>
          <w:tcPr>
            <w:tcW w:w="1074" w:type="dxa"/>
            <w:noWrap/>
            <w:vAlign w:val="center"/>
          </w:tcPr>
          <w:p>
            <w:pPr>
              <w:spacing w:after="0" w:line="240" w:lineRule="auto"/>
              <w:jc w:val="center"/>
              <w:outlineLvl w:val="9"/>
              <w:rPr>
                <w:rFonts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71" w:type="dxa"/>
            <w:vMerge w:val="continue"/>
            <w:noWrap w:val="0"/>
            <w:vAlign w:val="top"/>
          </w:tcPr>
          <w:p>
            <w:pPr>
              <w:spacing w:after="0" w:line="240" w:lineRule="auto"/>
              <w:outlineLvl w:val="9"/>
              <w:rPr>
                <w:rFonts w:ascii="Times New Roman" w:hAnsi="Times New Roman" w:eastAsia="宋体" w:cs="Times New Roman"/>
                <w:sz w:val="21"/>
                <w:szCs w:val="21"/>
                <w:highlight w:val="none"/>
              </w:rPr>
            </w:pPr>
          </w:p>
        </w:tc>
        <w:tc>
          <w:tcPr>
            <w:tcW w:w="3760"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4.1.17冷却塔布盘布水应均匀，冷却塔内部填料要完好，安装间隙达到相关标准。</w:t>
            </w:r>
          </w:p>
        </w:tc>
        <w:tc>
          <w:tcPr>
            <w:tcW w:w="2736" w:type="dxa"/>
            <w:noWrap/>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①冷却塔托盘布水实际情况</w:t>
            </w:r>
          </w:p>
        </w:tc>
        <w:tc>
          <w:tcPr>
            <w:tcW w:w="2946" w:type="dxa"/>
            <w:noWrap/>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①冷却塔托盘布水均匀得2分</w:t>
            </w:r>
          </w:p>
        </w:tc>
        <w:tc>
          <w:tcPr>
            <w:tcW w:w="1210" w:type="dxa"/>
            <w:noWrap/>
            <w:vAlign w:val="center"/>
          </w:tcPr>
          <w:p>
            <w:pPr>
              <w:spacing w:after="0" w:line="240" w:lineRule="auto"/>
              <w:jc w:val="center"/>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2</w:t>
            </w:r>
          </w:p>
        </w:tc>
        <w:tc>
          <w:tcPr>
            <w:tcW w:w="1177" w:type="dxa"/>
            <w:noWrap/>
            <w:vAlign w:val="center"/>
          </w:tcPr>
          <w:p>
            <w:pPr>
              <w:spacing w:after="0" w:line="240" w:lineRule="auto"/>
              <w:jc w:val="center"/>
              <w:outlineLvl w:val="9"/>
              <w:rPr>
                <w:rFonts w:ascii="Times New Roman" w:hAnsi="Times New Roman" w:eastAsia="宋体" w:cs="Times New Roman"/>
                <w:sz w:val="21"/>
                <w:szCs w:val="21"/>
                <w:highlight w:val="none"/>
              </w:rPr>
            </w:pPr>
          </w:p>
        </w:tc>
        <w:tc>
          <w:tcPr>
            <w:tcW w:w="1074" w:type="dxa"/>
            <w:noWrap/>
            <w:vAlign w:val="center"/>
          </w:tcPr>
          <w:p>
            <w:pPr>
              <w:spacing w:after="0" w:line="240" w:lineRule="auto"/>
              <w:jc w:val="center"/>
              <w:outlineLvl w:val="9"/>
              <w:rPr>
                <w:rFonts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71" w:type="dxa"/>
            <w:vMerge w:val="continue"/>
            <w:noWrap w:val="0"/>
            <w:vAlign w:val="top"/>
          </w:tcPr>
          <w:p>
            <w:pPr>
              <w:spacing w:after="0" w:line="240" w:lineRule="auto"/>
              <w:outlineLvl w:val="9"/>
              <w:rPr>
                <w:rFonts w:ascii="Times New Roman" w:hAnsi="Times New Roman" w:eastAsia="宋体" w:cs="Times New Roman"/>
                <w:sz w:val="21"/>
                <w:szCs w:val="21"/>
                <w:highlight w:val="none"/>
              </w:rPr>
            </w:pPr>
          </w:p>
        </w:tc>
        <w:tc>
          <w:tcPr>
            <w:tcW w:w="3760"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4.1.18水系统和风系统采用变频设备，设备的频率不宜长时间低于额定值的60%，以免烧坏设备，并有利于提升电机效率。</w:t>
            </w:r>
          </w:p>
        </w:tc>
        <w:tc>
          <w:tcPr>
            <w:tcW w:w="2736"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①风、水系统变频设备运行记录</w:t>
            </w:r>
          </w:p>
        </w:tc>
        <w:tc>
          <w:tcPr>
            <w:tcW w:w="2946"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①风、水系统变频设备运行频率基本高于设定值的60%运行得1分</w:t>
            </w:r>
          </w:p>
        </w:tc>
        <w:tc>
          <w:tcPr>
            <w:tcW w:w="1210" w:type="dxa"/>
            <w:noWrap/>
            <w:vAlign w:val="center"/>
          </w:tcPr>
          <w:p>
            <w:pPr>
              <w:spacing w:after="0" w:line="240" w:lineRule="auto"/>
              <w:jc w:val="center"/>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1</w:t>
            </w:r>
          </w:p>
        </w:tc>
        <w:tc>
          <w:tcPr>
            <w:tcW w:w="1177" w:type="dxa"/>
            <w:noWrap/>
            <w:vAlign w:val="center"/>
          </w:tcPr>
          <w:p>
            <w:pPr>
              <w:spacing w:after="0" w:line="240" w:lineRule="auto"/>
              <w:jc w:val="center"/>
              <w:outlineLvl w:val="9"/>
              <w:rPr>
                <w:rFonts w:ascii="Times New Roman" w:hAnsi="Times New Roman" w:eastAsia="宋体" w:cs="Times New Roman"/>
                <w:sz w:val="21"/>
                <w:szCs w:val="21"/>
                <w:highlight w:val="none"/>
              </w:rPr>
            </w:pPr>
          </w:p>
        </w:tc>
        <w:tc>
          <w:tcPr>
            <w:tcW w:w="1074" w:type="dxa"/>
            <w:noWrap/>
            <w:vAlign w:val="center"/>
          </w:tcPr>
          <w:p>
            <w:pPr>
              <w:spacing w:after="0" w:line="240" w:lineRule="auto"/>
              <w:jc w:val="center"/>
              <w:outlineLvl w:val="9"/>
              <w:rPr>
                <w:rFonts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71" w:type="dxa"/>
            <w:vMerge w:val="restart"/>
            <w:noWrap w:val="0"/>
            <w:vAlign w:val="top"/>
          </w:tcPr>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4.2给排水系统</w:t>
            </w:r>
            <w:r>
              <w:rPr>
                <w:rFonts w:ascii="Times New Roman" w:hAnsi="Times New Roman" w:eastAsia="宋体" w:cs="Times New Roman"/>
                <w:sz w:val="21"/>
                <w:szCs w:val="21"/>
                <w:highlight w:val="none"/>
              </w:rPr>
              <w:br w:type="textWrapping"/>
            </w:r>
            <w:r>
              <w:rPr>
                <w:rFonts w:ascii="Times New Roman" w:hAnsi="Times New Roman" w:eastAsia="宋体" w:cs="Times New Roman"/>
                <w:sz w:val="21"/>
                <w:szCs w:val="21"/>
                <w:highlight w:val="none"/>
              </w:rPr>
              <w:t>（20分）</w:t>
            </w:r>
          </w:p>
        </w:tc>
        <w:tc>
          <w:tcPr>
            <w:tcW w:w="3760"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4.2.1应使用经国家节能认证的节水设备、高效能水泵和电机设备；宜采用低阻耗的管材、配件等。</w:t>
            </w:r>
          </w:p>
        </w:tc>
        <w:tc>
          <w:tcPr>
            <w:tcW w:w="2736"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①使用节水型用水器具</w:t>
            </w:r>
          </w:p>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②水泵电机为非淘汰名录设备</w:t>
            </w:r>
          </w:p>
        </w:tc>
        <w:tc>
          <w:tcPr>
            <w:tcW w:w="2946"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①节水型用水器具检测报告、水泵电机型号不在淘汰名录中1分</w:t>
            </w:r>
          </w:p>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②使用低阻耗的管材和配件得1分</w:t>
            </w:r>
          </w:p>
        </w:tc>
        <w:tc>
          <w:tcPr>
            <w:tcW w:w="1210" w:type="dxa"/>
            <w:noWrap/>
            <w:vAlign w:val="center"/>
          </w:tcPr>
          <w:p>
            <w:pPr>
              <w:spacing w:after="0" w:line="240" w:lineRule="auto"/>
              <w:jc w:val="center"/>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2</w:t>
            </w:r>
          </w:p>
        </w:tc>
        <w:tc>
          <w:tcPr>
            <w:tcW w:w="1177" w:type="dxa"/>
            <w:noWrap/>
            <w:vAlign w:val="center"/>
          </w:tcPr>
          <w:p>
            <w:pPr>
              <w:spacing w:after="0" w:line="240" w:lineRule="auto"/>
              <w:jc w:val="center"/>
              <w:outlineLvl w:val="9"/>
              <w:rPr>
                <w:rFonts w:ascii="Times New Roman" w:hAnsi="Times New Roman" w:eastAsia="宋体" w:cs="Times New Roman"/>
                <w:sz w:val="21"/>
                <w:szCs w:val="21"/>
                <w:highlight w:val="none"/>
              </w:rPr>
            </w:pPr>
          </w:p>
        </w:tc>
        <w:tc>
          <w:tcPr>
            <w:tcW w:w="1074" w:type="dxa"/>
            <w:noWrap/>
            <w:vAlign w:val="center"/>
          </w:tcPr>
          <w:p>
            <w:pPr>
              <w:spacing w:after="0" w:line="240" w:lineRule="auto"/>
              <w:jc w:val="center"/>
              <w:outlineLvl w:val="9"/>
              <w:rPr>
                <w:rFonts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71" w:type="dxa"/>
            <w:vMerge w:val="continue"/>
            <w:noWrap w:val="0"/>
            <w:vAlign w:val="top"/>
          </w:tcPr>
          <w:p>
            <w:pPr>
              <w:spacing w:after="0" w:line="240" w:lineRule="auto"/>
              <w:outlineLvl w:val="9"/>
              <w:rPr>
                <w:rFonts w:ascii="Times New Roman" w:hAnsi="Times New Roman" w:eastAsia="宋体" w:cs="Times New Roman"/>
                <w:sz w:val="21"/>
                <w:szCs w:val="21"/>
                <w:highlight w:val="none"/>
              </w:rPr>
            </w:pPr>
          </w:p>
        </w:tc>
        <w:tc>
          <w:tcPr>
            <w:tcW w:w="3760"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4.2.2供水设备宜采用无负压供水设备或者变频供水设备；超高层建筑宜采用分区水箱供水、稳压。</w:t>
            </w:r>
          </w:p>
        </w:tc>
        <w:tc>
          <w:tcPr>
            <w:tcW w:w="2736"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①供水系统形式</w:t>
            </w:r>
          </w:p>
        </w:tc>
        <w:tc>
          <w:tcPr>
            <w:tcW w:w="2946"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①供水设备属于无负压或变频供水设备得1分</w:t>
            </w:r>
          </w:p>
        </w:tc>
        <w:tc>
          <w:tcPr>
            <w:tcW w:w="1210" w:type="dxa"/>
            <w:noWrap/>
            <w:vAlign w:val="center"/>
          </w:tcPr>
          <w:p>
            <w:pPr>
              <w:spacing w:after="0" w:line="240" w:lineRule="auto"/>
              <w:jc w:val="center"/>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1</w:t>
            </w:r>
          </w:p>
        </w:tc>
        <w:tc>
          <w:tcPr>
            <w:tcW w:w="1177" w:type="dxa"/>
            <w:noWrap/>
            <w:vAlign w:val="center"/>
          </w:tcPr>
          <w:p>
            <w:pPr>
              <w:spacing w:after="0" w:line="240" w:lineRule="auto"/>
              <w:jc w:val="center"/>
              <w:outlineLvl w:val="9"/>
              <w:rPr>
                <w:rFonts w:ascii="Times New Roman" w:hAnsi="Times New Roman" w:eastAsia="宋体" w:cs="Times New Roman"/>
                <w:sz w:val="21"/>
                <w:szCs w:val="21"/>
                <w:highlight w:val="none"/>
              </w:rPr>
            </w:pPr>
          </w:p>
        </w:tc>
        <w:tc>
          <w:tcPr>
            <w:tcW w:w="1074" w:type="dxa"/>
            <w:noWrap/>
            <w:vAlign w:val="center"/>
          </w:tcPr>
          <w:p>
            <w:pPr>
              <w:spacing w:after="0" w:line="240" w:lineRule="auto"/>
              <w:jc w:val="center"/>
              <w:outlineLvl w:val="9"/>
              <w:rPr>
                <w:rFonts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71" w:type="dxa"/>
            <w:vMerge w:val="continue"/>
            <w:noWrap w:val="0"/>
            <w:vAlign w:val="top"/>
          </w:tcPr>
          <w:p>
            <w:pPr>
              <w:spacing w:after="0" w:line="240" w:lineRule="auto"/>
              <w:outlineLvl w:val="9"/>
              <w:rPr>
                <w:rFonts w:ascii="Times New Roman" w:hAnsi="Times New Roman" w:eastAsia="宋体" w:cs="Times New Roman"/>
                <w:sz w:val="21"/>
                <w:szCs w:val="21"/>
                <w:highlight w:val="none"/>
              </w:rPr>
            </w:pPr>
          </w:p>
        </w:tc>
        <w:tc>
          <w:tcPr>
            <w:tcW w:w="3760"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4.2.3给排水系统运行过程中，应满足GB/T12452《企业水平衡测试通则》中有关水量平衡测试的要求进行运行管理，降低管网漏损率。</w:t>
            </w:r>
          </w:p>
        </w:tc>
        <w:tc>
          <w:tcPr>
            <w:tcW w:w="2736"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①给排水运行水平衡测试记录</w:t>
            </w:r>
          </w:p>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②给排水运行水平衡调试报告</w:t>
            </w:r>
          </w:p>
        </w:tc>
        <w:tc>
          <w:tcPr>
            <w:tcW w:w="2946"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①给排水运行水平衡测试记录完整得1分</w:t>
            </w:r>
          </w:p>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②第三方给排水运行水平衡调试报告得1分</w:t>
            </w:r>
          </w:p>
        </w:tc>
        <w:tc>
          <w:tcPr>
            <w:tcW w:w="1210" w:type="dxa"/>
            <w:noWrap/>
            <w:vAlign w:val="center"/>
          </w:tcPr>
          <w:p>
            <w:pPr>
              <w:spacing w:after="0" w:line="240" w:lineRule="auto"/>
              <w:jc w:val="center"/>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2</w:t>
            </w:r>
          </w:p>
        </w:tc>
        <w:tc>
          <w:tcPr>
            <w:tcW w:w="1177" w:type="dxa"/>
            <w:noWrap/>
            <w:vAlign w:val="center"/>
          </w:tcPr>
          <w:p>
            <w:pPr>
              <w:spacing w:after="0" w:line="240" w:lineRule="auto"/>
              <w:jc w:val="center"/>
              <w:outlineLvl w:val="9"/>
              <w:rPr>
                <w:rFonts w:ascii="Times New Roman" w:hAnsi="Times New Roman" w:eastAsia="宋体" w:cs="Times New Roman"/>
                <w:sz w:val="21"/>
                <w:szCs w:val="21"/>
                <w:highlight w:val="none"/>
              </w:rPr>
            </w:pPr>
          </w:p>
        </w:tc>
        <w:tc>
          <w:tcPr>
            <w:tcW w:w="1074" w:type="dxa"/>
            <w:noWrap/>
            <w:vAlign w:val="center"/>
          </w:tcPr>
          <w:p>
            <w:pPr>
              <w:spacing w:after="0" w:line="240" w:lineRule="auto"/>
              <w:jc w:val="center"/>
              <w:outlineLvl w:val="9"/>
              <w:rPr>
                <w:rFonts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71" w:type="dxa"/>
            <w:vMerge w:val="continue"/>
            <w:noWrap w:val="0"/>
            <w:vAlign w:val="top"/>
          </w:tcPr>
          <w:p>
            <w:pPr>
              <w:spacing w:after="0" w:line="240" w:lineRule="auto"/>
              <w:outlineLvl w:val="9"/>
              <w:rPr>
                <w:rFonts w:ascii="Times New Roman" w:hAnsi="Times New Roman" w:eastAsia="宋体" w:cs="Times New Roman"/>
                <w:sz w:val="21"/>
                <w:szCs w:val="21"/>
                <w:highlight w:val="none"/>
              </w:rPr>
            </w:pPr>
          </w:p>
        </w:tc>
        <w:tc>
          <w:tcPr>
            <w:tcW w:w="3760"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4.2.4给水系统应无超压出流现象，用水点供水压力不应小于用水器具要求的最低工作压力。</w:t>
            </w:r>
          </w:p>
        </w:tc>
        <w:tc>
          <w:tcPr>
            <w:tcW w:w="2736"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①用水点压力测试记录</w:t>
            </w:r>
          </w:p>
        </w:tc>
        <w:tc>
          <w:tcPr>
            <w:tcW w:w="2946"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①第三方检测用水点压力各类用水点压力抽测20%，≥用水器具最低工作压力得1分</w:t>
            </w:r>
          </w:p>
        </w:tc>
        <w:tc>
          <w:tcPr>
            <w:tcW w:w="1210" w:type="dxa"/>
            <w:noWrap/>
            <w:vAlign w:val="center"/>
          </w:tcPr>
          <w:p>
            <w:pPr>
              <w:spacing w:after="0" w:line="240" w:lineRule="auto"/>
              <w:jc w:val="center"/>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1</w:t>
            </w:r>
          </w:p>
        </w:tc>
        <w:tc>
          <w:tcPr>
            <w:tcW w:w="1177" w:type="dxa"/>
            <w:noWrap/>
            <w:vAlign w:val="center"/>
          </w:tcPr>
          <w:p>
            <w:pPr>
              <w:spacing w:after="0" w:line="240" w:lineRule="auto"/>
              <w:jc w:val="center"/>
              <w:outlineLvl w:val="9"/>
              <w:rPr>
                <w:rFonts w:ascii="Times New Roman" w:hAnsi="Times New Roman" w:eastAsia="宋体" w:cs="Times New Roman"/>
                <w:sz w:val="21"/>
                <w:szCs w:val="21"/>
                <w:highlight w:val="none"/>
              </w:rPr>
            </w:pPr>
          </w:p>
        </w:tc>
        <w:tc>
          <w:tcPr>
            <w:tcW w:w="1074" w:type="dxa"/>
            <w:noWrap/>
            <w:vAlign w:val="center"/>
          </w:tcPr>
          <w:p>
            <w:pPr>
              <w:spacing w:after="0" w:line="240" w:lineRule="auto"/>
              <w:jc w:val="center"/>
              <w:outlineLvl w:val="9"/>
              <w:rPr>
                <w:rFonts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71" w:type="dxa"/>
            <w:vMerge w:val="continue"/>
            <w:noWrap w:val="0"/>
            <w:vAlign w:val="top"/>
          </w:tcPr>
          <w:p>
            <w:pPr>
              <w:spacing w:after="0" w:line="240" w:lineRule="auto"/>
              <w:outlineLvl w:val="9"/>
              <w:rPr>
                <w:rFonts w:ascii="Times New Roman" w:hAnsi="Times New Roman" w:eastAsia="宋体" w:cs="Times New Roman"/>
                <w:sz w:val="21"/>
                <w:szCs w:val="21"/>
                <w:highlight w:val="none"/>
              </w:rPr>
            </w:pPr>
          </w:p>
        </w:tc>
        <w:tc>
          <w:tcPr>
            <w:tcW w:w="3760"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4.2.5 用水计量装置功能应完好，数据记录应完善。</w:t>
            </w:r>
          </w:p>
        </w:tc>
        <w:tc>
          <w:tcPr>
            <w:tcW w:w="2736"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①进行水计量</w:t>
            </w:r>
          </w:p>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②用水数据记录</w:t>
            </w:r>
          </w:p>
        </w:tc>
        <w:tc>
          <w:tcPr>
            <w:tcW w:w="2946"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①有三级用水计量得1分</w:t>
            </w:r>
          </w:p>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②用水数据记录完整得1分</w:t>
            </w:r>
          </w:p>
        </w:tc>
        <w:tc>
          <w:tcPr>
            <w:tcW w:w="1210" w:type="dxa"/>
            <w:noWrap/>
            <w:vAlign w:val="center"/>
          </w:tcPr>
          <w:p>
            <w:pPr>
              <w:spacing w:after="0" w:line="240" w:lineRule="auto"/>
              <w:jc w:val="center"/>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2</w:t>
            </w:r>
          </w:p>
        </w:tc>
        <w:tc>
          <w:tcPr>
            <w:tcW w:w="1177" w:type="dxa"/>
            <w:noWrap/>
            <w:vAlign w:val="center"/>
          </w:tcPr>
          <w:p>
            <w:pPr>
              <w:spacing w:after="0" w:line="240" w:lineRule="auto"/>
              <w:jc w:val="center"/>
              <w:outlineLvl w:val="9"/>
              <w:rPr>
                <w:rFonts w:ascii="Times New Roman" w:hAnsi="Times New Roman" w:eastAsia="宋体" w:cs="Times New Roman"/>
                <w:sz w:val="21"/>
                <w:szCs w:val="21"/>
                <w:highlight w:val="none"/>
              </w:rPr>
            </w:pPr>
          </w:p>
        </w:tc>
        <w:tc>
          <w:tcPr>
            <w:tcW w:w="1074" w:type="dxa"/>
            <w:noWrap/>
            <w:vAlign w:val="center"/>
          </w:tcPr>
          <w:p>
            <w:pPr>
              <w:spacing w:after="0" w:line="240" w:lineRule="auto"/>
              <w:jc w:val="center"/>
              <w:outlineLvl w:val="9"/>
              <w:rPr>
                <w:rFonts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71" w:type="dxa"/>
            <w:vMerge w:val="continue"/>
            <w:noWrap w:val="0"/>
            <w:vAlign w:val="top"/>
          </w:tcPr>
          <w:p>
            <w:pPr>
              <w:spacing w:after="0" w:line="240" w:lineRule="auto"/>
              <w:outlineLvl w:val="9"/>
              <w:rPr>
                <w:rFonts w:ascii="Times New Roman" w:hAnsi="Times New Roman" w:eastAsia="宋体" w:cs="Times New Roman"/>
                <w:sz w:val="21"/>
                <w:szCs w:val="21"/>
                <w:highlight w:val="none"/>
              </w:rPr>
            </w:pPr>
          </w:p>
        </w:tc>
        <w:tc>
          <w:tcPr>
            <w:tcW w:w="3760"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4.2.6供水压力管道应按相关规范规定做好维护、保温工作，避免爆管、渗漏。</w:t>
            </w:r>
          </w:p>
        </w:tc>
        <w:tc>
          <w:tcPr>
            <w:tcW w:w="2736"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①供水压力管道维保记录</w:t>
            </w:r>
          </w:p>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②供水压力管道运行情况</w:t>
            </w:r>
          </w:p>
        </w:tc>
        <w:tc>
          <w:tcPr>
            <w:tcW w:w="2946"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①供水压力管道维保记录完整得0.5分</w:t>
            </w:r>
          </w:p>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②供水压力管道现场情况良好，无渗漏或爆管情况得0.5分</w:t>
            </w:r>
          </w:p>
        </w:tc>
        <w:tc>
          <w:tcPr>
            <w:tcW w:w="1210" w:type="dxa"/>
            <w:noWrap/>
            <w:vAlign w:val="center"/>
          </w:tcPr>
          <w:p>
            <w:pPr>
              <w:spacing w:after="0" w:line="240" w:lineRule="auto"/>
              <w:jc w:val="center"/>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1</w:t>
            </w:r>
          </w:p>
        </w:tc>
        <w:tc>
          <w:tcPr>
            <w:tcW w:w="1177" w:type="dxa"/>
            <w:noWrap/>
            <w:vAlign w:val="center"/>
          </w:tcPr>
          <w:p>
            <w:pPr>
              <w:spacing w:after="0" w:line="240" w:lineRule="auto"/>
              <w:jc w:val="center"/>
              <w:outlineLvl w:val="9"/>
              <w:rPr>
                <w:rFonts w:ascii="Times New Roman" w:hAnsi="Times New Roman" w:eastAsia="宋体" w:cs="Times New Roman"/>
                <w:sz w:val="21"/>
                <w:szCs w:val="21"/>
                <w:highlight w:val="none"/>
              </w:rPr>
            </w:pPr>
          </w:p>
        </w:tc>
        <w:tc>
          <w:tcPr>
            <w:tcW w:w="1074" w:type="dxa"/>
            <w:noWrap/>
            <w:vAlign w:val="center"/>
          </w:tcPr>
          <w:p>
            <w:pPr>
              <w:spacing w:after="0" w:line="240" w:lineRule="auto"/>
              <w:jc w:val="center"/>
              <w:outlineLvl w:val="9"/>
              <w:rPr>
                <w:rFonts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71" w:type="dxa"/>
            <w:vMerge w:val="continue"/>
            <w:noWrap w:val="0"/>
            <w:vAlign w:val="top"/>
          </w:tcPr>
          <w:p>
            <w:pPr>
              <w:spacing w:after="0" w:line="240" w:lineRule="auto"/>
              <w:outlineLvl w:val="9"/>
              <w:rPr>
                <w:rFonts w:ascii="Times New Roman" w:hAnsi="Times New Roman" w:eastAsia="宋体" w:cs="Times New Roman"/>
                <w:sz w:val="21"/>
                <w:szCs w:val="21"/>
                <w:highlight w:val="none"/>
              </w:rPr>
            </w:pPr>
          </w:p>
        </w:tc>
        <w:tc>
          <w:tcPr>
            <w:tcW w:w="3760"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4.2.7景观灌溉系统应根据气候和绿化浇灌需求调整节水灌溉系统运行模式。</w:t>
            </w:r>
          </w:p>
        </w:tc>
        <w:tc>
          <w:tcPr>
            <w:tcW w:w="2736"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①节水灌溉系统运行方案</w:t>
            </w:r>
          </w:p>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②节水灌溉系统运行模式调整记录</w:t>
            </w:r>
          </w:p>
        </w:tc>
        <w:tc>
          <w:tcPr>
            <w:tcW w:w="2946"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①节水灌溉系统运行方案完整得0.5分</w:t>
            </w:r>
          </w:p>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②节水灌溉系统运行模式根据气候和绿化浇灌需求合理调整得0.5分</w:t>
            </w:r>
          </w:p>
        </w:tc>
        <w:tc>
          <w:tcPr>
            <w:tcW w:w="1210" w:type="dxa"/>
            <w:noWrap/>
            <w:vAlign w:val="center"/>
          </w:tcPr>
          <w:p>
            <w:pPr>
              <w:spacing w:after="0" w:line="240" w:lineRule="auto"/>
              <w:jc w:val="center"/>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1</w:t>
            </w:r>
          </w:p>
        </w:tc>
        <w:tc>
          <w:tcPr>
            <w:tcW w:w="1177" w:type="dxa"/>
            <w:noWrap/>
            <w:vAlign w:val="center"/>
          </w:tcPr>
          <w:p>
            <w:pPr>
              <w:spacing w:after="0" w:line="240" w:lineRule="auto"/>
              <w:jc w:val="center"/>
              <w:outlineLvl w:val="9"/>
              <w:rPr>
                <w:rFonts w:ascii="Times New Roman" w:hAnsi="Times New Roman" w:eastAsia="宋体" w:cs="Times New Roman"/>
                <w:sz w:val="21"/>
                <w:szCs w:val="21"/>
                <w:highlight w:val="none"/>
              </w:rPr>
            </w:pPr>
          </w:p>
        </w:tc>
        <w:tc>
          <w:tcPr>
            <w:tcW w:w="1074" w:type="dxa"/>
            <w:noWrap/>
            <w:vAlign w:val="center"/>
          </w:tcPr>
          <w:p>
            <w:pPr>
              <w:spacing w:after="0" w:line="240" w:lineRule="auto"/>
              <w:jc w:val="center"/>
              <w:outlineLvl w:val="9"/>
              <w:rPr>
                <w:rFonts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71" w:type="dxa"/>
            <w:vMerge w:val="continue"/>
            <w:noWrap w:val="0"/>
            <w:vAlign w:val="top"/>
          </w:tcPr>
          <w:p>
            <w:pPr>
              <w:spacing w:after="0" w:line="240" w:lineRule="auto"/>
              <w:outlineLvl w:val="9"/>
              <w:rPr>
                <w:rFonts w:ascii="Times New Roman" w:hAnsi="Times New Roman" w:eastAsia="宋体" w:cs="Times New Roman"/>
                <w:sz w:val="21"/>
                <w:szCs w:val="21"/>
                <w:highlight w:val="none"/>
              </w:rPr>
            </w:pPr>
          </w:p>
        </w:tc>
        <w:tc>
          <w:tcPr>
            <w:tcW w:w="3760"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4.2.8根据雨水控制与利用的设计情况，应保证雨水入渗设施完好，多余雨水应汇集至市政管网或雨水调蓄设施。</w:t>
            </w:r>
          </w:p>
        </w:tc>
        <w:tc>
          <w:tcPr>
            <w:tcW w:w="2736"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①雨水利用设计方案</w:t>
            </w:r>
          </w:p>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②雨水利用实施情况</w:t>
            </w:r>
          </w:p>
        </w:tc>
        <w:tc>
          <w:tcPr>
            <w:tcW w:w="2946"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①有雨水利用设计方案得1分</w:t>
            </w:r>
          </w:p>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②雨水利用设施完好得1分</w:t>
            </w:r>
          </w:p>
        </w:tc>
        <w:tc>
          <w:tcPr>
            <w:tcW w:w="1210" w:type="dxa"/>
            <w:noWrap/>
            <w:vAlign w:val="center"/>
          </w:tcPr>
          <w:p>
            <w:pPr>
              <w:spacing w:after="0" w:line="240" w:lineRule="auto"/>
              <w:jc w:val="center"/>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2</w:t>
            </w:r>
          </w:p>
        </w:tc>
        <w:tc>
          <w:tcPr>
            <w:tcW w:w="1177" w:type="dxa"/>
            <w:noWrap/>
            <w:vAlign w:val="center"/>
          </w:tcPr>
          <w:p>
            <w:pPr>
              <w:spacing w:after="0" w:line="240" w:lineRule="auto"/>
              <w:jc w:val="center"/>
              <w:outlineLvl w:val="9"/>
              <w:rPr>
                <w:rFonts w:ascii="Times New Roman" w:hAnsi="Times New Roman" w:eastAsia="宋体" w:cs="Times New Roman"/>
                <w:sz w:val="21"/>
                <w:szCs w:val="21"/>
                <w:highlight w:val="none"/>
              </w:rPr>
            </w:pPr>
          </w:p>
        </w:tc>
        <w:tc>
          <w:tcPr>
            <w:tcW w:w="1074" w:type="dxa"/>
            <w:noWrap/>
            <w:vAlign w:val="center"/>
          </w:tcPr>
          <w:p>
            <w:pPr>
              <w:spacing w:after="0" w:line="240" w:lineRule="auto"/>
              <w:jc w:val="center"/>
              <w:outlineLvl w:val="9"/>
              <w:rPr>
                <w:rFonts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71" w:type="dxa"/>
            <w:vMerge w:val="continue"/>
            <w:noWrap w:val="0"/>
            <w:vAlign w:val="top"/>
          </w:tcPr>
          <w:p>
            <w:pPr>
              <w:spacing w:after="0" w:line="240" w:lineRule="auto"/>
              <w:outlineLvl w:val="9"/>
              <w:rPr>
                <w:rFonts w:ascii="Times New Roman" w:hAnsi="Times New Roman" w:eastAsia="宋体" w:cs="Times New Roman"/>
                <w:sz w:val="21"/>
                <w:szCs w:val="21"/>
                <w:highlight w:val="none"/>
              </w:rPr>
            </w:pPr>
          </w:p>
        </w:tc>
        <w:tc>
          <w:tcPr>
            <w:tcW w:w="3760"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4.2.9景观水系统的非传统水源利用率不应低于40%，补水量应记录完整；应定期检查水质。</w:t>
            </w:r>
          </w:p>
        </w:tc>
        <w:tc>
          <w:tcPr>
            <w:tcW w:w="2736"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①景观水系统非传统水源利用运行方案</w:t>
            </w:r>
          </w:p>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②景观水系统水质检查报告</w:t>
            </w:r>
          </w:p>
        </w:tc>
        <w:tc>
          <w:tcPr>
            <w:tcW w:w="2946"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①景观水系统非传统水源利用率≥40%，补水量记录完整得0.5分</w:t>
            </w:r>
          </w:p>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②第三方景观水系统水质检查报告得0.5分</w:t>
            </w:r>
          </w:p>
        </w:tc>
        <w:tc>
          <w:tcPr>
            <w:tcW w:w="1210" w:type="dxa"/>
            <w:noWrap/>
            <w:vAlign w:val="center"/>
          </w:tcPr>
          <w:p>
            <w:pPr>
              <w:spacing w:after="0" w:line="240" w:lineRule="auto"/>
              <w:jc w:val="center"/>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1</w:t>
            </w:r>
          </w:p>
        </w:tc>
        <w:tc>
          <w:tcPr>
            <w:tcW w:w="1177" w:type="dxa"/>
            <w:noWrap/>
            <w:vAlign w:val="center"/>
          </w:tcPr>
          <w:p>
            <w:pPr>
              <w:spacing w:after="0" w:line="240" w:lineRule="auto"/>
              <w:jc w:val="center"/>
              <w:outlineLvl w:val="9"/>
              <w:rPr>
                <w:rFonts w:ascii="Times New Roman" w:hAnsi="Times New Roman" w:eastAsia="宋体" w:cs="Times New Roman"/>
                <w:sz w:val="21"/>
                <w:szCs w:val="21"/>
                <w:highlight w:val="none"/>
              </w:rPr>
            </w:pPr>
          </w:p>
        </w:tc>
        <w:tc>
          <w:tcPr>
            <w:tcW w:w="1074" w:type="dxa"/>
            <w:noWrap/>
            <w:vAlign w:val="center"/>
          </w:tcPr>
          <w:p>
            <w:pPr>
              <w:spacing w:after="0" w:line="240" w:lineRule="auto"/>
              <w:jc w:val="center"/>
              <w:outlineLvl w:val="9"/>
              <w:rPr>
                <w:rFonts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71" w:type="dxa"/>
            <w:vMerge w:val="continue"/>
            <w:noWrap w:val="0"/>
            <w:vAlign w:val="top"/>
          </w:tcPr>
          <w:p>
            <w:pPr>
              <w:spacing w:after="0" w:line="240" w:lineRule="auto"/>
              <w:outlineLvl w:val="9"/>
              <w:rPr>
                <w:rFonts w:ascii="Times New Roman" w:hAnsi="Times New Roman" w:eastAsia="宋体" w:cs="Times New Roman"/>
                <w:sz w:val="21"/>
                <w:szCs w:val="21"/>
                <w:highlight w:val="none"/>
              </w:rPr>
            </w:pPr>
          </w:p>
        </w:tc>
        <w:tc>
          <w:tcPr>
            <w:tcW w:w="3760"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4.2.10冷却塔补水量应定期记录和分析。</w:t>
            </w:r>
          </w:p>
        </w:tc>
        <w:tc>
          <w:tcPr>
            <w:tcW w:w="2736"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①冷却塔补水量定期记录</w:t>
            </w:r>
          </w:p>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②冷却塔补水量分析与改进</w:t>
            </w:r>
          </w:p>
        </w:tc>
        <w:tc>
          <w:tcPr>
            <w:tcW w:w="2946"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①冷却塔补水量定期记录完整得0.5分</w:t>
            </w:r>
          </w:p>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②冷却塔补水量分析与改进措施合理得0.5分</w:t>
            </w:r>
          </w:p>
        </w:tc>
        <w:tc>
          <w:tcPr>
            <w:tcW w:w="1210" w:type="dxa"/>
            <w:noWrap/>
            <w:vAlign w:val="center"/>
          </w:tcPr>
          <w:p>
            <w:pPr>
              <w:spacing w:after="0" w:line="240" w:lineRule="auto"/>
              <w:jc w:val="center"/>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1</w:t>
            </w:r>
          </w:p>
        </w:tc>
        <w:tc>
          <w:tcPr>
            <w:tcW w:w="1177" w:type="dxa"/>
            <w:noWrap/>
            <w:vAlign w:val="center"/>
          </w:tcPr>
          <w:p>
            <w:pPr>
              <w:spacing w:after="0" w:line="240" w:lineRule="auto"/>
              <w:jc w:val="center"/>
              <w:outlineLvl w:val="9"/>
              <w:rPr>
                <w:rFonts w:ascii="Times New Roman" w:hAnsi="Times New Roman" w:eastAsia="宋体" w:cs="Times New Roman"/>
                <w:sz w:val="21"/>
                <w:szCs w:val="21"/>
                <w:highlight w:val="none"/>
              </w:rPr>
            </w:pPr>
          </w:p>
        </w:tc>
        <w:tc>
          <w:tcPr>
            <w:tcW w:w="1074" w:type="dxa"/>
            <w:noWrap/>
            <w:vAlign w:val="center"/>
          </w:tcPr>
          <w:p>
            <w:pPr>
              <w:spacing w:after="0" w:line="240" w:lineRule="auto"/>
              <w:jc w:val="center"/>
              <w:outlineLvl w:val="9"/>
              <w:rPr>
                <w:rFonts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71" w:type="dxa"/>
            <w:vMerge w:val="continue"/>
            <w:noWrap w:val="0"/>
            <w:vAlign w:val="top"/>
          </w:tcPr>
          <w:p>
            <w:pPr>
              <w:spacing w:after="0" w:line="240" w:lineRule="auto"/>
              <w:outlineLvl w:val="9"/>
              <w:rPr>
                <w:rFonts w:ascii="Times New Roman" w:hAnsi="Times New Roman" w:eastAsia="宋体" w:cs="Times New Roman"/>
                <w:sz w:val="21"/>
                <w:szCs w:val="21"/>
                <w:highlight w:val="none"/>
              </w:rPr>
            </w:pPr>
          </w:p>
        </w:tc>
        <w:tc>
          <w:tcPr>
            <w:tcW w:w="3760"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4.2.11循环冷却水的运行中，应确保冷却水节水系统运行良好或非传统水源补充正常，水质达到标准要求。</w:t>
            </w:r>
          </w:p>
        </w:tc>
        <w:tc>
          <w:tcPr>
            <w:tcW w:w="2736"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①冷却水节水系统运行记录</w:t>
            </w:r>
          </w:p>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②冷却水水质检查报告</w:t>
            </w:r>
          </w:p>
        </w:tc>
        <w:tc>
          <w:tcPr>
            <w:tcW w:w="2946"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①冷却水节水系统运行记录完整得0.5分</w:t>
            </w:r>
          </w:p>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②第三方水质检查报告齐全得0.5分</w:t>
            </w:r>
          </w:p>
        </w:tc>
        <w:tc>
          <w:tcPr>
            <w:tcW w:w="1210" w:type="dxa"/>
            <w:noWrap/>
            <w:vAlign w:val="center"/>
          </w:tcPr>
          <w:p>
            <w:pPr>
              <w:spacing w:after="0" w:line="240" w:lineRule="auto"/>
              <w:jc w:val="center"/>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1</w:t>
            </w:r>
          </w:p>
        </w:tc>
        <w:tc>
          <w:tcPr>
            <w:tcW w:w="1177" w:type="dxa"/>
            <w:noWrap/>
            <w:vAlign w:val="center"/>
          </w:tcPr>
          <w:p>
            <w:pPr>
              <w:spacing w:after="0" w:line="240" w:lineRule="auto"/>
              <w:jc w:val="center"/>
              <w:outlineLvl w:val="9"/>
              <w:rPr>
                <w:rFonts w:ascii="Times New Roman" w:hAnsi="Times New Roman" w:eastAsia="宋体" w:cs="Times New Roman"/>
                <w:sz w:val="21"/>
                <w:szCs w:val="21"/>
                <w:highlight w:val="none"/>
              </w:rPr>
            </w:pPr>
          </w:p>
        </w:tc>
        <w:tc>
          <w:tcPr>
            <w:tcW w:w="1074" w:type="dxa"/>
            <w:noWrap/>
            <w:vAlign w:val="center"/>
          </w:tcPr>
          <w:p>
            <w:pPr>
              <w:spacing w:after="0" w:line="240" w:lineRule="auto"/>
              <w:jc w:val="center"/>
              <w:outlineLvl w:val="9"/>
              <w:rPr>
                <w:rFonts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71" w:type="dxa"/>
            <w:vMerge w:val="continue"/>
            <w:noWrap w:val="0"/>
            <w:vAlign w:val="top"/>
          </w:tcPr>
          <w:p>
            <w:pPr>
              <w:spacing w:after="0" w:line="240" w:lineRule="auto"/>
              <w:outlineLvl w:val="9"/>
              <w:rPr>
                <w:rFonts w:ascii="Times New Roman" w:hAnsi="Times New Roman" w:eastAsia="宋体" w:cs="Times New Roman"/>
                <w:sz w:val="21"/>
                <w:szCs w:val="21"/>
                <w:highlight w:val="none"/>
              </w:rPr>
            </w:pPr>
          </w:p>
        </w:tc>
        <w:tc>
          <w:tcPr>
            <w:tcW w:w="3760"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4.2.12变频供水系统应根据实际用水量作进一步调适，使供水量与用水量平衡。</w:t>
            </w:r>
          </w:p>
        </w:tc>
        <w:tc>
          <w:tcPr>
            <w:tcW w:w="2736"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①采用变频恒水压控制措施</w:t>
            </w:r>
          </w:p>
        </w:tc>
        <w:tc>
          <w:tcPr>
            <w:tcW w:w="2946"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①有变频恒水压控制系统设计方案、系统运行正常得1分</w:t>
            </w:r>
          </w:p>
        </w:tc>
        <w:tc>
          <w:tcPr>
            <w:tcW w:w="1210" w:type="dxa"/>
            <w:noWrap/>
            <w:vAlign w:val="center"/>
          </w:tcPr>
          <w:p>
            <w:pPr>
              <w:spacing w:after="0" w:line="240" w:lineRule="auto"/>
              <w:jc w:val="center"/>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1</w:t>
            </w:r>
          </w:p>
        </w:tc>
        <w:tc>
          <w:tcPr>
            <w:tcW w:w="1177" w:type="dxa"/>
            <w:noWrap/>
            <w:vAlign w:val="center"/>
          </w:tcPr>
          <w:p>
            <w:pPr>
              <w:spacing w:after="0" w:line="240" w:lineRule="auto"/>
              <w:jc w:val="center"/>
              <w:outlineLvl w:val="9"/>
              <w:rPr>
                <w:rFonts w:ascii="Times New Roman" w:hAnsi="Times New Roman" w:eastAsia="宋体" w:cs="Times New Roman"/>
                <w:sz w:val="21"/>
                <w:szCs w:val="21"/>
                <w:highlight w:val="none"/>
              </w:rPr>
            </w:pPr>
          </w:p>
        </w:tc>
        <w:tc>
          <w:tcPr>
            <w:tcW w:w="1074" w:type="dxa"/>
            <w:noWrap/>
            <w:vAlign w:val="center"/>
          </w:tcPr>
          <w:p>
            <w:pPr>
              <w:spacing w:after="0" w:line="240" w:lineRule="auto"/>
              <w:jc w:val="center"/>
              <w:outlineLvl w:val="9"/>
              <w:rPr>
                <w:rFonts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71" w:type="dxa"/>
            <w:vMerge w:val="continue"/>
            <w:noWrap w:val="0"/>
            <w:vAlign w:val="top"/>
          </w:tcPr>
          <w:p>
            <w:pPr>
              <w:spacing w:after="0" w:line="240" w:lineRule="auto"/>
              <w:outlineLvl w:val="9"/>
              <w:rPr>
                <w:rFonts w:ascii="Times New Roman" w:hAnsi="Times New Roman" w:eastAsia="宋体" w:cs="Times New Roman"/>
                <w:sz w:val="21"/>
                <w:szCs w:val="21"/>
                <w:highlight w:val="none"/>
              </w:rPr>
            </w:pPr>
          </w:p>
        </w:tc>
        <w:tc>
          <w:tcPr>
            <w:tcW w:w="3760"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4.2.13雨水、中水等在处理、储存、输配等环节中应采取安全防护和监测、检测控制措施。非传统水源应符合现行国家标准《城市污水再生利用 城市杂用水水质》GB/T 18920的有关规定，作为景观水使用时应符合现行国家标准《城市污水再生利用 景观环境用水水质》GB/T 18921的有关规定。</w:t>
            </w:r>
          </w:p>
        </w:tc>
        <w:tc>
          <w:tcPr>
            <w:tcW w:w="2736"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①雨水、中水处置方案</w:t>
            </w:r>
          </w:p>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②雨水、中水处置记录</w:t>
            </w:r>
          </w:p>
        </w:tc>
        <w:tc>
          <w:tcPr>
            <w:tcW w:w="2946"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①雨水、中水处置方案完整、合法得0.5分</w:t>
            </w:r>
          </w:p>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②雨水、中水处置记录完整得0.5分</w:t>
            </w:r>
          </w:p>
        </w:tc>
        <w:tc>
          <w:tcPr>
            <w:tcW w:w="1210" w:type="dxa"/>
            <w:noWrap/>
            <w:vAlign w:val="center"/>
          </w:tcPr>
          <w:p>
            <w:pPr>
              <w:spacing w:after="0" w:line="240" w:lineRule="auto"/>
              <w:jc w:val="center"/>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1</w:t>
            </w:r>
          </w:p>
        </w:tc>
        <w:tc>
          <w:tcPr>
            <w:tcW w:w="1177" w:type="dxa"/>
            <w:noWrap/>
            <w:vAlign w:val="center"/>
          </w:tcPr>
          <w:p>
            <w:pPr>
              <w:spacing w:after="0" w:line="240" w:lineRule="auto"/>
              <w:jc w:val="center"/>
              <w:outlineLvl w:val="9"/>
              <w:rPr>
                <w:rFonts w:ascii="Times New Roman" w:hAnsi="Times New Roman" w:eastAsia="宋体" w:cs="Times New Roman"/>
                <w:sz w:val="21"/>
                <w:szCs w:val="21"/>
                <w:highlight w:val="none"/>
              </w:rPr>
            </w:pPr>
          </w:p>
        </w:tc>
        <w:tc>
          <w:tcPr>
            <w:tcW w:w="1074" w:type="dxa"/>
            <w:noWrap/>
            <w:vAlign w:val="center"/>
          </w:tcPr>
          <w:p>
            <w:pPr>
              <w:spacing w:after="0" w:line="240" w:lineRule="auto"/>
              <w:jc w:val="center"/>
              <w:outlineLvl w:val="9"/>
              <w:rPr>
                <w:rFonts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71" w:type="dxa"/>
            <w:vMerge w:val="continue"/>
            <w:noWrap w:val="0"/>
            <w:vAlign w:val="top"/>
          </w:tcPr>
          <w:p>
            <w:pPr>
              <w:spacing w:after="0" w:line="240" w:lineRule="auto"/>
              <w:outlineLvl w:val="9"/>
              <w:rPr>
                <w:rFonts w:ascii="Times New Roman" w:hAnsi="Times New Roman" w:eastAsia="宋体" w:cs="Times New Roman"/>
                <w:sz w:val="21"/>
                <w:szCs w:val="21"/>
                <w:highlight w:val="none"/>
              </w:rPr>
            </w:pPr>
          </w:p>
        </w:tc>
        <w:tc>
          <w:tcPr>
            <w:tcW w:w="3760"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4.2.14消防储水应适时更换，保持足够的水量和水质，其废水应用于绿化、景观。</w:t>
            </w:r>
          </w:p>
        </w:tc>
        <w:tc>
          <w:tcPr>
            <w:tcW w:w="2736"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①消防储水定期更换方案</w:t>
            </w:r>
          </w:p>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②消防储水废水处置记录</w:t>
            </w:r>
          </w:p>
        </w:tc>
        <w:tc>
          <w:tcPr>
            <w:tcW w:w="2946"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①消防储水定期更换方案合理得0.5分</w:t>
            </w:r>
          </w:p>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②消防储水废水处置记录完整得0.5分</w:t>
            </w:r>
          </w:p>
        </w:tc>
        <w:tc>
          <w:tcPr>
            <w:tcW w:w="1210" w:type="dxa"/>
            <w:noWrap/>
            <w:vAlign w:val="center"/>
          </w:tcPr>
          <w:p>
            <w:pPr>
              <w:spacing w:after="0" w:line="240" w:lineRule="auto"/>
              <w:jc w:val="center"/>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1</w:t>
            </w:r>
          </w:p>
        </w:tc>
        <w:tc>
          <w:tcPr>
            <w:tcW w:w="1177" w:type="dxa"/>
            <w:noWrap/>
            <w:vAlign w:val="center"/>
          </w:tcPr>
          <w:p>
            <w:pPr>
              <w:spacing w:after="0" w:line="240" w:lineRule="auto"/>
              <w:jc w:val="center"/>
              <w:outlineLvl w:val="9"/>
              <w:rPr>
                <w:rFonts w:ascii="Times New Roman" w:hAnsi="Times New Roman" w:eastAsia="宋体" w:cs="Times New Roman"/>
                <w:sz w:val="21"/>
                <w:szCs w:val="21"/>
                <w:highlight w:val="none"/>
              </w:rPr>
            </w:pPr>
          </w:p>
        </w:tc>
        <w:tc>
          <w:tcPr>
            <w:tcW w:w="1074" w:type="dxa"/>
            <w:noWrap/>
            <w:vAlign w:val="center"/>
          </w:tcPr>
          <w:p>
            <w:pPr>
              <w:spacing w:after="0" w:line="240" w:lineRule="auto"/>
              <w:jc w:val="center"/>
              <w:outlineLvl w:val="9"/>
              <w:rPr>
                <w:rFonts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71" w:type="dxa"/>
            <w:vMerge w:val="continue"/>
            <w:noWrap w:val="0"/>
            <w:vAlign w:val="top"/>
          </w:tcPr>
          <w:p>
            <w:pPr>
              <w:spacing w:after="0" w:line="240" w:lineRule="auto"/>
              <w:outlineLvl w:val="9"/>
              <w:rPr>
                <w:rFonts w:ascii="Times New Roman" w:hAnsi="Times New Roman" w:eastAsia="宋体" w:cs="Times New Roman"/>
                <w:sz w:val="21"/>
                <w:szCs w:val="21"/>
                <w:highlight w:val="none"/>
              </w:rPr>
            </w:pPr>
          </w:p>
        </w:tc>
        <w:tc>
          <w:tcPr>
            <w:tcW w:w="3760"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4.2.15建筑区域的污水应按规范规定排入市政污水系统，不应排入市政雨水系统。</w:t>
            </w:r>
          </w:p>
        </w:tc>
        <w:tc>
          <w:tcPr>
            <w:tcW w:w="2736"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①建筑区域污水排放方案</w:t>
            </w:r>
          </w:p>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②建筑区域污水排放记录</w:t>
            </w:r>
          </w:p>
        </w:tc>
        <w:tc>
          <w:tcPr>
            <w:tcW w:w="2946"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①建筑区域污水排放方案合理得0.5分</w:t>
            </w:r>
          </w:p>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②建筑区域污水排放记录完整得0.5分</w:t>
            </w:r>
          </w:p>
        </w:tc>
        <w:tc>
          <w:tcPr>
            <w:tcW w:w="1210" w:type="dxa"/>
            <w:noWrap/>
            <w:vAlign w:val="center"/>
          </w:tcPr>
          <w:p>
            <w:pPr>
              <w:spacing w:after="0" w:line="240" w:lineRule="auto"/>
              <w:jc w:val="center"/>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1</w:t>
            </w:r>
          </w:p>
        </w:tc>
        <w:tc>
          <w:tcPr>
            <w:tcW w:w="1177" w:type="dxa"/>
            <w:noWrap/>
            <w:vAlign w:val="center"/>
          </w:tcPr>
          <w:p>
            <w:pPr>
              <w:spacing w:after="0" w:line="240" w:lineRule="auto"/>
              <w:jc w:val="center"/>
              <w:outlineLvl w:val="9"/>
              <w:rPr>
                <w:rFonts w:ascii="Times New Roman" w:hAnsi="Times New Roman" w:eastAsia="宋体" w:cs="Times New Roman"/>
                <w:sz w:val="21"/>
                <w:szCs w:val="21"/>
                <w:highlight w:val="none"/>
              </w:rPr>
            </w:pPr>
          </w:p>
        </w:tc>
        <w:tc>
          <w:tcPr>
            <w:tcW w:w="1074" w:type="dxa"/>
            <w:noWrap/>
            <w:vAlign w:val="center"/>
          </w:tcPr>
          <w:p>
            <w:pPr>
              <w:spacing w:after="0" w:line="240" w:lineRule="auto"/>
              <w:jc w:val="center"/>
              <w:outlineLvl w:val="9"/>
              <w:rPr>
                <w:rFonts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71" w:type="dxa"/>
            <w:vMerge w:val="continue"/>
            <w:noWrap w:val="0"/>
            <w:vAlign w:val="top"/>
          </w:tcPr>
          <w:p>
            <w:pPr>
              <w:spacing w:after="0" w:line="240" w:lineRule="auto"/>
              <w:outlineLvl w:val="9"/>
              <w:rPr>
                <w:rFonts w:ascii="Times New Roman" w:hAnsi="Times New Roman" w:eastAsia="宋体" w:cs="Times New Roman"/>
                <w:sz w:val="21"/>
                <w:szCs w:val="21"/>
                <w:highlight w:val="none"/>
              </w:rPr>
            </w:pPr>
          </w:p>
        </w:tc>
        <w:tc>
          <w:tcPr>
            <w:tcW w:w="3760"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4.2.16雨水、废水和污水系统排水应保持畅通，不应外溢污染环境。</w:t>
            </w:r>
          </w:p>
        </w:tc>
        <w:tc>
          <w:tcPr>
            <w:tcW w:w="2736"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①排水系统应用方案</w:t>
            </w:r>
          </w:p>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②排水系统定期维护记录</w:t>
            </w:r>
          </w:p>
        </w:tc>
        <w:tc>
          <w:tcPr>
            <w:tcW w:w="2946"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①排水系统应用方案合理得0.5分</w:t>
            </w:r>
          </w:p>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②排水系统定期维护记录完整得0.5分</w:t>
            </w:r>
          </w:p>
        </w:tc>
        <w:tc>
          <w:tcPr>
            <w:tcW w:w="1210" w:type="dxa"/>
            <w:noWrap/>
            <w:vAlign w:val="center"/>
          </w:tcPr>
          <w:p>
            <w:pPr>
              <w:spacing w:after="0" w:line="240" w:lineRule="auto"/>
              <w:jc w:val="center"/>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1</w:t>
            </w:r>
          </w:p>
        </w:tc>
        <w:tc>
          <w:tcPr>
            <w:tcW w:w="1177" w:type="dxa"/>
            <w:noWrap/>
            <w:vAlign w:val="center"/>
          </w:tcPr>
          <w:p>
            <w:pPr>
              <w:spacing w:after="0" w:line="240" w:lineRule="auto"/>
              <w:jc w:val="center"/>
              <w:outlineLvl w:val="9"/>
              <w:rPr>
                <w:rFonts w:ascii="Times New Roman" w:hAnsi="Times New Roman" w:eastAsia="宋体" w:cs="Times New Roman"/>
                <w:sz w:val="21"/>
                <w:szCs w:val="21"/>
                <w:highlight w:val="none"/>
              </w:rPr>
            </w:pPr>
          </w:p>
        </w:tc>
        <w:tc>
          <w:tcPr>
            <w:tcW w:w="1074" w:type="dxa"/>
            <w:noWrap/>
            <w:vAlign w:val="center"/>
          </w:tcPr>
          <w:p>
            <w:pPr>
              <w:spacing w:after="0" w:line="240" w:lineRule="auto"/>
              <w:jc w:val="center"/>
              <w:outlineLvl w:val="9"/>
              <w:rPr>
                <w:rFonts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71" w:type="dxa"/>
            <w:vMerge w:val="restart"/>
            <w:noWrap w:val="0"/>
            <w:vAlign w:val="top"/>
          </w:tcPr>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4.3电气与控制系统</w:t>
            </w:r>
            <w:r>
              <w:rPr>
                <w:rFonts w:ascii="Times New Roman" w:hAnsi="Times New Roman" w:eastAsia="宋体" w:cs="Times New Roman"/>
                <w:sz w:val="21"/>
                <w:szCs w:val="21"/>
                <w:highlight w:val="none"/>
              </w:rPr>
              <w:br w:type="textWrapping"/>
            </w:r>
            <w:r>
              <w:rPr>
                <w:rFonts w:ascii="Times New Roman" w:hAnsi="Times New Roman" w:eastAsia="宋体" w:cs="Times New Roman"/>
                <w:sz w:val="21"/>
                <w:szCs w:val="21"/>
                <w:highlight w:val="none"/>
              </w:rPr>
              <w:t>（20分）</w:t>
            </w:r>
          </w:p>
        </w:tc>
        <w:tc>
          <w:tcPr>
            <w:tcW w:w="3760"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4.3.1合理分配负载，单台变压器负载率不得低于30%。</w:t>
            </w:r>
          </w:p>
        </w:tc>
        <w:tc>
          <w:tcPr>
            <w:tcW w:w="2736"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①变压器负载率检测记录</w:t>
            </w:r>
          </w:p>
        </w:tc>
        <w:tc>
          <w:tcPr>
            <w:tcW w:w="2946"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①低负荷时段测试单台变压器负载率≥30%得1分</w:t>
            </w:r>
          </w:p>
        </w:tc>
        <w:tc>
          <w:tcPr>
            <w:tcW w:w="1210" w:type="dxa"/>
            <w:noWrap/>
            <w:vAlign w:val="center"/>
          </w:tcPr>
          <w:p>
            <w:pPr>
              <w:spacing w:after="0" w:line="240" w:lineRule="auto"/>
              <w:jc w:val="center"/>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1</w:t>
            </w:r>
          </w:p>
        </w:tc>
        <w:tc>
          <w:tcPr>
            <w:tcW w:w="1177" w:type="dxa"/>
            <w:noWrap/>
            <w:vAlign w:val="center"/>
          </w:tcPr>
          <w:p>
            <w:pPr>
              <w:spacing w:after="0" w:line="240" w:lineRule="auto"/>
              <w:jc w:val="center"/>
              <w:outlineLvl w:val="9"/>
              <w:rPr>
                <w:rFonts w:ascii="Times New Roman" w:hAnsi="Times New Roman" w:eastAsia="宋体" w:cs="Times New Roman"/>
                <w:sz w:val="21"/>
                <w:szCs w:val="21"/>
                <w:highlight w:val="none"/>
              </w:rPr>
            </w:pPr>
          </w:p>
        </w:tc>
        <w:tc>
          <w:tcPr>
            <w:tcW w:w="1074" w:type="dxa"/>
            <w:noWrap/>
            <w:vAlign w:val="center"/>
          </w:tcPr>
          <w:p>
            <w:pPr>
              <w:spacing w:after="0" w:line="240" w:lineRule="auto"/>
              <w:jc w:val="center"/>
              <w:outlineLvl w:val="9"/>
              <w:rPr>
                <w:rFonts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71" w:type="dxa"/>
            <w:vMerge w:val="continue"/>
            <w:noWrap w:val="0"/>
            <w:vAlign w:val="top"/>
          </w:tcPr>
          <w:p>
            <w:pPr>
              <w:spacing w:after="0" w:line="240" w:lineRule="auto"/>
              <w:outlineLvl w:val="9"/>
              <w:rPr>
                <w:rFonts w:ascii="Times New Roman" w:hAnsi="Times New Roman" w:eastAsia="宋体" w:cs="Times New Roman"/>
                <w:sz w:val="21"/>
                <w:szCs w:val="21"/>
                <w:highlight w:val="none"/>
              </w:rPr>
            </w:pPr>
          </w:p>
        </w:tc>
        <w:tc>
          <w:tcPr>
            <w:tcW w:w="3760"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4.3.2蓄能装置运行时间及运行策略宜利用峰谷电价差进行合理调整。</w:t>
            </w:r>
          </w:p>
        </w:tc>
        <w:tc>
          <w:tcPr>
            <w:tcW w:w="2736"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①蓄能装置运行方案</w:t>
            </w:r>
          </w:p>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②蓄能装置运行记录</w:t>
            </w:r>
          </w:p>
        </w:tc>
        <w:tc>
          <w:tcPr>
            <w:tcW w:w="2946"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①蓄能装置利用峰谷电价进行运行时间合理调节得1分</w:t>
            </w:r>
          </w:p>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②蓄能装置运行时间记录完整得1分</w:t>
            </w:r>
          </w:p>
        </w:tc>
        <w:tc>
          <w:tcPr>
            <w:tcW w:w="1210" w:type="dxa"/>
            <w:noWrap/>
            <w:vAlign w:val="center"/>
          </w:tcPr>
          <w:p>
            <w:pPr>
              <w:spacing w:after="0" w:line="240" w:lineRule="auto"/>
              <w:jc w:val="center"/>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2</w:t>
            </w:r>
          </w:p>
        </w:tc>
        <w:tc>
          <w:tcPr>
            <w:tcW w:w="1177" w:type="dxa"/>
            <w:noWrap/>
            <w:vAlign w:val="center"/>
          </w:tcPr>
          <w:p>
            <w:pPr>
              <w:spacing w:after="0" w:line="240" w:lineRule="auto"/>
              <w:jc w:val="center"/>
              <w:outlineLvl w:val="9"/>
              <w:rPr>
                <w:rFonts w:ascii="Times New Roman" w:hAnsi="Times New Roman" w:eastAsia="宋体" w:cs="Times New Roman"/>
                <w:sz w:val="21"/>
                <w:szCs w:val="21"/>
                <w:highlight w:val="none"/>
              </w:rPr>
            </w:pPr>
          </w:p>
        </w:tc>
        <w:tc>
          <w:tcPr>
            <w:tcW w:w="1074" w:type="dxa"/>
            <w:noWrap/>
            <w:vAlign w:val="center"/>
          </w:tcPr>
          <w:p>
            <w:pPr>
              <w:spacing w:after="0" w:line="240" w:lineRule="auto"/>
              <w:jc w:val="center"/>
              <w:outlineLvl w:val="9"/>
              <w:rPr>
                <w:rFonts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71" w:type="dxa"/>
            <w:vMerge w:val="continue"/>
            <w:noWrap w:val="0"/>
            <w:vAlign w:val="top"/>
          </w:tcPr>
          <w:p>
            <w:pPr>
              <w:spacing w:after="0" w:line="240" w:lineRule="auto"/>
              <w:outlineLvl w:val="9"/>
              <w:rPr>
                <w:rFonts w:ascii="Times New Roman" w:hAnsi="Times New Roman" w:eastAsia="宋体" w:cs="Times New Roman"/>
                <w:sz w:val="21"/>
                <w:szCs w:val="21"/>
                <w:highlight w:val="none"/>
              </w:rPr>
            </w:pPr>
          </w:p>
        </w:tc>
        <w:tc>
          <w:tcPr>
            <w:tcW w:w="3760"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4.3.3配电系统各相负载应均衡调整，三相负载不平衡度不应大于15%。</w:t>
            </w:r>
          </w:p>
        </w:tc>
        <w:tc>
          <w:tcPr>
            <w:tcW w:w="2736"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①三相负载不平衡度检测记录</w:t>
            </w:r>
          </w:p>
        </w:tc>
        <w:tc>
          <w:tcPr>
            <w:tcW w:w="2946"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①三相负载不平衡度≤15%得2分</w:t>
            </w:r>
          </w:p>
        </w:tc>
        <w:tc>
          <w:tcPr>
            <w:tcW w:w="1210" w:type="dxa"/>
            <w:noWrap/>
            <w:vAlign w:val="center"/>
          </w:tcPr>
          <w:p>
            <w:pPr>
              <w:spacing w:after="0" w:line="240" w:lineRule="auto"/>
              <w:jc w:val="center"/>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2</w:t>
            </w:r>
          </w:p>
        </w:tc>
        <w:tc>
          <w:tcPr>
            <w:tcW w:w="1177" w:type="dxa"/>
            <w:noWrap/>
            <w:vAlign w:val="center"/>
          </w:tcPr>
          <w:p>
            <w:pPr>
              <w:spacing w:after="0" w:line="240" w:lineRule="auto"/>
              <w:jc w:val="center"/>
              <w:outlineLvl w:val="9"/>
              <w:rPr>
                <w:rFonts w:ascii="Times New Roman" w:hAnsi="Times New Roman" w:eastAsia="宋体" w:cs="Times New Roman"/>
                <w:sz w:val="21"/>
                <w:szCs w:val="21"/>
                <w:highlight w:val="none"/>
              </w:rPr>
            </w:pPr>
          </w:p>
        </w:tc>
        <w:tc>
          <w:tcPr>
            <w:tcW w:w="1074" w:type="dxa"/>
            <w:noWrap/>
            <w:vAlign w:val="center"/>
          </w:tcPr>
          <w:p>
            <w:pPr>
              <w:spacing w:after="0" w:line="240" w:lineRule="auto"/>
              <w:jc w:val="center"/>
              <w:outlineLvl w:val="9"/>
              <w:rPr>
                <w:rFonts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71" w:type="dxa"/>
            <w:vMerge w:val="continue"/>
            <w:noWrap w:val="0"/>
            <w:vAlign w:val="top"/>
          </w:tcPr>
          <w:p>
            <w:pPr>
              <w:spacing w:after="0" w:line="240" w:lineRule="auto"/>
              <w:outlineLvl w:val="9"/>
              <w:rPr>
                <w:rFonts w:ascii="Times New Roman" w:hAnsi="Times New Roman" w:eastAsia="宋体" w:cs="Times New Roman"/>
                <w:sz w:val="21"/>
                <w:szCs w:val="21"/>
                <w:highlight w:val="none"/>
              </w:rPr>
            </w:pPr>
          </w:p>
        </w:tc>
        <w:tc>
          <w:tcPr>
            <w:tcW w:w="3760"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4.3.4容量大、负荷平稳且长期连续运行的用电设备，宜采取无功功率就地补偿措施，电力系统低压侧功率因数不宜低于0.95，高压侧应遵循当地供电局的要求。</w:t>
            </w:r>
          </w:p>
        </w:tc>
        <w:tc>
          <w:tcPr>
            <w:tcW w:w="2736"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①用电设备信息</w:t>
            </w:r>
          </w:p>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②部分用电设备补偿措施记录</w:t>
            </w:r>
          </w:p>
        </w:tc>
        <w:tc>
          <w:tcPr>
            <w:tcW w:w="2946"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①用电设备信息完整得0.5分</w:t>
            </w:r>
          </w:p>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②容量大、负荷平稳且长期连续运行的用电设备采用无功功率就地补偿措施得0.5分</w:t>
            </w:r>
          </w:p>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③电力系统低压侧因数不低于0.95得0.5分</w:t>
            </w:r>
          </w:p>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④电力系统高压侧满足当地供电局要求得0.5分</w:t>
            </w:r>
          </w:p>
        </w:tc>
        <w:tc>
          <w:tcPr>
            <w:tcW w:w="1210" w:type="dxa"/>
            <w:noWrap/>
            <w:vAlign w:val="center"/>
          </w:tcPr>
          <w:p>
            <w:pPr>
              <w:spacing w:after="0" w:line="240" w:lineRule="auto"/>
              <w:jc w:val="center"/>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2</w:t>
            </w:r>
          </w:p>
        </w:tc>
        <w:tc>
          <w:tcPr>
            <w:tcW w:w="1177" w:type="dxa"/>
            <w:noWrap/>
            <w:vAlign w:val="center"/>
          </w:tcPr>
          <w:p>
            <w:pPr>
              <w:spacing w:after="0" w:line="240" w:lineRule="auto"/>
              <w:jc w:val="center"/>
              <w:outlineLvl w:val="9"/>
              <w:rPr>
                <w:rFonts w:ascii="Times New Roman" w:hAnsi="Times New Roman" w:eastAsia="宋体" w:cs="Times New Roman"/>
                <w:sz w:val="21"/>
                <w:szCs w:val="21"/>
                <w:highlight w:val="none"/>
              </w:rPr>
            </w:pPr>
          </w:p>
        </w:tc>
        <w:tc>
          <w:tcPr>
            <w:tcW w:w="1074" w:type="dxa"/>
            <w:noWrap/>
            <w:vAlign w:val="center"/>
          </w:tcPr>
          <w:p>
            <w:pPr>
              <w:spacing w:after="0" w:line="240" w:lineRule="auto"/>
              <w:jc w:val="center"/>
              <w:outlineLvl w:val="9"/>
              <w:rPr>
                <w:rFonts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71" w:type="dxa"/>
            <w:vMerge w:val="continue"/>
            <w:noWrap w:val="0"/>
            <w:vAlign w:val="top"/>
          </w:tcPr>
          <w:p>
            <w:pPr>
              <w:spacing w:after="0" w:line="240" w:lineRule="auto"/>
              <w:outlineLvl w:val="9"/>
              <w:rPr>
                <w:rFonts w:ascii="Times New Roman" w:hAnsi="Times New Roman" w:eastAsia="宋体" w:cs="Times New Roman"/>
                <w:sz w:val="21"/>
                <w:szCs w:val="21"/>
                <w:highlight w:val="none"/>
              </w:rPr>
            </w:pPr>
          </w:p>
        </w:tc>
        <w:tc>
          <w:tcPr>
            <w:tcW w:w="3760"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4.3.5采用电力变流设备时应进行谐波测量，超出限值应采用电容器串联适当参数的电抗器或采用有源电力滤波器进行治理。</w:t>
            </w:r>
          </w:p>
        </w:tc>
        <w:tc>
          <w:tcPr>
            <w:tcW w:w="2736"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①电力交流设备谐波测量记录</w:t>
            </w:r>
          </w:p>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②电力交流设备谐波超限治理方案</w:t>
            </w:r>
          </w:p>
        </w:tc>
        <w:tc>
          <w:tcPr>
            <w:tcW w:w="2946"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①电力交流设备谐波测量记录完整得1分</w:t>
            </w:r>
          </w:p>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②采用电容器串联适当参数的电抗器或采用有源电力滤波器进行治理得1分</w:t>
            </w:r>
          </w:p>
        </w:tc>
        <w:tc>
          <w:tcPr>
            <w:tcW w:w="1210" w:type="dxa"/>
            <w:noWrap/>
            <w:vAlign w:val="center"/>
          </w:tcPr>
          <w:p>
            <w:pPr>
              <w:spacing w:after="0" w:line="240" w:lineRule="auto"/>
              <w:jc w:val="center"/>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2</w:t>
            </w:r>
          </w:p>
        </w:tc>
        <w:tc>
          <w:tcPr>
            <w:tcW w:w="1177" w:type="dxa"/>
            <w:noWrap/>
            <w:vAlign w:val="center"/>
          </w:tcPr>
          <w:p>
            <w:pPr>
              <w:spacing w:after="0" w:line="240" w:lineRule="auto"/>
              <w:jc w:val="center"/>
              <w:outlineLvl w:val="9"/>
              <w:rPr>
                <w:rFonts w:ascii="Times New Roman" w:hAnsi="Times New Roman" w:eastAsia="宋体" w:cs="Times New Roman"/>
                <w:sz w:val="21"/>
                <w:szCs w:val="21"/>
                <w:highlight w:val="none"/>
              </w:rPr>
            </w:pPr>
          </w:p>
        </w:tc>
        <w:tc>
          <w:tcPr>
            <w:tcW w:w="1074" w:type="dxa"/>
            <w:noWrap/>
            <w:vAlign w:val="center"/>
          </w:tcPr>
          <w:p>
            <w:pPr>
              <w:spacing w:after="0" w:line="240" w:lineRule="auto"/>
              <w:jc w:val="center"/>
              <w:outlineLvl w:val="9"/>
              <w:rPr>
                <w:rFonts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71" w:type="dxa"/>
            <w:vMerge w:val="continue"/>
            <w:noWrap w:val="0"/>
            <w:vAlign w:val="top"/>
          </w:tcPr>
          <w:p>
            <w:pPr>
              <w:spacing w:after="0" w:line="240" w:lineRule="auto"/>
              <w:outlineLvl w:val="9"/>
              <w:rPr>
                <w:rFonts w:ascii="Times New Roman" w:hAnsi="Times New Roman" w:eastAsia="宋体" w:cs="Times New Roman"/>
                <w:sz w:val="21"/>
                <w:szCs w:val="21"/>
                <w:highlight w:val="none"/>
              </w:rPr>
            </w:pPr>
          </w:p>
        </w:tc>
        <w:tc>
          <w:tcPr>
            <w:tcW w:w="3760"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4.3.6宜采用减少照明灯具数量、更换灯具类型、安装照明控制装置的方法调整室内照度和照明时间。室内照度应符合相关国家标准的规定。</w:t>
            </w:r>
          </w:p>
        </w:tc>
        <w:tc>
          <w:tcPr>
            <w:tcW w:w="2736"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①室内照明运行方案</w:t>
            </w:r>
          </w:p>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②室内照度检测</w:t>
            </w:r>
          </w:p>
        </w:tc>
        <w:tc>
          <w:tcPr>
            <w:tcW w:w="2946"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①高效照应光源、安装照明控制装置得1分</w:t>
            </w:r>
          </w:p>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②室内照度应符合相关国家标准的规定得1分</w:t>
            </w:r>
          </w:p>
        </w:tc>
        <w:tc>
          <w:tcPr>
            <w:tcW w:w="1210" w:type="dxa"/>
            <w:noWrap/>
            <w:vAlign w:val="center"/>
          </w:tcPr>
          <w:p>
            <w:pPr>
              <w:spacing w:after="0" w:line="240" w:lineRule="auto"/>
              <w:jc w:val="center"/>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2</w:t>
            </w:r>
          </w:p>
        </w:tc>
        <w:tc>
          <w:tcPr>
            <w:tcW w:w="1177" w:type="dxa"/>
            <w:noWrap/>
            <w:vAlign w:val="center"/>
          </w:tcPr>
          <w:p>
            <w:pPr>
              <w:spacing w:after="0" w:line="240" w:lineRule="auto"/>
              <w:jc w:val="center"/>
              <w:outlineLvl w:val="9"/>
              <w:rPr>
                <w:rFonts w:ascii="Times New Roman" w:hAnsi="Times New Roman" w:eastAsia="宋体" w:cs="Times New Roman"/>
                <w:sz w:val="21"/>
                <w:szCs w:val="21"/>
                <w:highlight w:val="none"/>
              </w:rPr>
            </w:pPr>
          </w:p>
        </w:tc>
        <w:tc>
          <w:tcPr>
            <w:tcW w:w="1074" w:type="dxa"/>
            <w:noWrap/>
            <w:vAlign w:val="center"/>
          </w:tcPr>
          <w:p>
            <w:pPr>
              <w:spacing w:after="0" w:line="240" w:lineRule="auto"/>
              <w:jc w:val="center"/>
              <w:outlineLvl w:val="9"/>
              <w:rPr>
                <w:rFonts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71" w:type="dxa"/>
            <w:vMerge w:val="continue"/>
            <w:noWrap w:val="0"/>
            <w:vAlign w:val="top"/>
          </w:tcPr>
          <w:p>
            <w:pPr>
              <w:spacing w:after="0" w:line="240" w:lineRule="auto"/>
              <w:outlineLvl w:val="9"/>
              <w:rPr>
                <w:rFonts w:ascii="Times New Roman" w:hAnsi="Times New Roman" w:eastAsia="宋体" w:cs="Times New Roman"/>
                <w:sz w:val="21"/>
                <w:szCs w:val="21"/>
                <w:highlight w:val="none"/>
              </w:rPr>
            </w:pPr>
          </w:p>
        </w:tc>
        <w:tc>
          <w:tcPr>
            <w:tcW w:w="3760"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4.3.7供暖、通风、空调、照明、电气、给水、电梯等设备的自动监控系统应工作正常，且运行记录完整。</w:t>
            </w:r>
          </w:p>
        </w:tc>
        <w:tc>
          <w:tcPr>
            <w:tcW w:w="2736"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①自动监控系统</w:t>
            </w:r>
          </w:p>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②自动监控系统运行记录</w:t>
            </w:r>
          </w:p>
        </w:tc>
        <w:tc>
          <w:tcPr>
            <w:tcW w:w="2946"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①有三项以上自动监控系统得1分</w:t>
            </w:r>
          </w:p>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②自动监控系统运行记录完整得1分</w:t>
            </w:r>
          </w:p>
        </w:tc>
        <w:tc>
          <w:tcPr>
            <w:tcW w:w="1210" w:type="dxa"/>
            <w:noWrap/>
            <w:vAlign w:val="center"/>
          </w:tcPr>
          <w:p>
            <w:pPr>
              <w:spacing w:after="0" w:line="240" w:lineRule="auto"/>
              <w:jc w:val="center"/>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2</w:t>
            </w:r>
          </w:p>
        </w:tc>
        <w:tc>
          <w:tcPr>
            <w:tcW w:w="1177" w:type="dxa"/>
            <w:noWrap/>
            <w:vAlign w:val="center"/>
          </w:tcPr>
          <w:p>
            <w:pPr>
              <w:spacing w:after="0" w:line="240" w:lineRule="auto"/>
              <w:jc w:val="center"/>
              <w:outlineLvl w:val="9"/>
              <w:rPr>
                <w:rFonts w:ascii="Times New Roman" w:hAnsi="Times New Roman" w:eastAsia="宋体" w:cs="Times New Roman"/>
                <w:sz w:val="21"/>
                <w:szCs w:val="21"/>
                <w:highlight w:val="none"/>
              </w:rPr>
            </w:pPr>
          </w:p>
        </w:tc>
        <w:tc>
          <w:tcPr>
            <w:tcW w:w="1074" w:type="dxa"/>
            <w:noWrap/>
            <w:vAlign w:val="center"/>
          </w:tcPr>
          <w:p>
            <w:pPr>
              <w:spacing w:after="0" w:line="240" w:lineRule="auto"/>
              <w:jc w:val="center"/>
              <w:outlineLvl w:val="9"/>
              <w:rPr>
                <w:rFonts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71" w:type="dxa"/>
            <w:vMerge w:val="continue"/>
            <w:noWrap w:val="0"/>
            <w:vAlign w:val="top"/>
          </w:tcPr>
          <w:p>
            <w:pPr>
              <w:spacing w:after="0" w:line="240" w:lineRule="auto"/>
              <w:outlineLvl w:val="9"/>
              <w:rPr>
                <w:rFonts w:ascii="Times New Roman" w:hAnsi="Times New Roman" w:eastAsia="宋体" w:cs="Times New Roman"/>
                <w:sz w:val="21"/>
                <w:szCs w:val="21"/>
                <w:highlight w:val="none"/>
              </w:rPr>
            </w:pPr>
          </w:p>
        </w:tc>
        <w:tc>
          <w:tcPr>
            <w:tcW w:w="3760"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4.3.8应对设施设备运行情况，能耗、水耗应进行监测与管理，宜采用具备数据处理和分析功能的楼宇自控系统和建筑能源管理系统。</w:t>
            </w:r>
          </w:p>
        </w:tc>
        <w:tc>
          <w:tcPr>
            <w:tcW w:w="2736"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①楼宇自控系统设计方案</w:t>
            </w:r>
          </w:p>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②建筑能源管理系统设计方案</w:t>
            </w:r>
          </w:p>
        </w:tc>
        <w:tc>
          <w:tcPr>
            <w:tcW w:w="2946"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①楼宇自控系统设计方案合理得1分</w:t>
            </w:r>
          </w:p>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②建筑能源管理系统设计方案合理得1分</w:t>
            </w:r>
          </w:p>
        </w:tc>
        <w:tc>
          <w:tcPr>
            <w:tcW w:w="1210" w:type="dxa"/>
            <w:noWrap/>
            <w:vAlign w:val="center"/>
          </w:tcPr>
          <w:p>
            <w:pPr>
              <w:spacing w:after="0" w:line="240" w:lineRule="auto"/>
              <w:jc w:val="center"/>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2</w:t>
            </w:r>
          </w:p>
        </w:tc>
        <w:tc>
          <w:tcPr>
            <w:tcW w:w="1177" w:type="dxa"/>
            <w:noWrap/>
            <w:vAlign w:val="center"/>
          </w:tcPr>
          <w:p>
            <w:pPr>
              <w:spacing w:after="0" w:line="240" w:lineRule="auto"/>
              <w:jc w:val="center"/>
              <w:outlineLvl w:val="9"/>
              <w:rPr>
                <w:rFonts w:ascii="Times New Roman" w:hAnsi="Times New Roman" w:eastAsia="宋体" w:cs="Times New Roman"/>
                <w:sz w:val="21"/>
                <w:szCs w:val="21"/>
                <w:highlight w:val="none"/>
              </w:rPr>
            </w:pPr>
          </w:p>
        </w:tc>
        <w:tc>
          <w:tcPr>
            <w:tcW w:w="1074" w:type="dxa"/>
            <w:noWrap/>
            <w:vAlign w:val="center"/>
          </w:tcPr>
          <w:p>
            <w:pPr>
              <w:spacing w:after="0" w:line="240" w:lineRule="auto"/>
              <w:jc w:val="center"/>
              <w:outlineLvl w:val="9"/>
              <w:rPr>
                <w:rFonts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71" w:type="dxa"/>
            <w:vMerge w:val="continue"/>
            <w:noWrap w:val="0"/>
            <w:vAlign w:val="top"/>
          </w:tcPr>
          <w:p>
            <w:pPr>
              <w:spacing w:after="0" w:line="240" w:lineRule="auto"/>
              <w:outlineLvl w:val="9"/>
              <w:rPr>
                <w:rFonts w:ascii="Times New Roman" w:hAnsi="Times New Roman" w:eastAsia="宋体" w:cs="Times New Roman"/>
                <w:sz w:val="21"/>
                <w:szCs w:val="21"/>
                <w:highlight w:val="none"/>
              </w:rPr>
            </w:pPr>
          </w:p>
        </w:tc>
        <w:tc>
          <w:tcPr>
            <w:tcW w:w="3760"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4.3.9建筑能源管理系统的监测仪表、传感器应定期检验校准。</w:t>
            </w:r>
          </w:p>
        </w:tc>
        <w:tc>
          <w:tcPr>
            <w:tcW w:w="2736"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①建筑能源管理系统设备检验校准记录</w:t>
            </w:r>
          </w:p>
        </w:tc>
        <w:tc>
          <w:tcPr>
            <w:tcW w:w="2946"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①建筑能源管理系统设备检验校准记录完整得2分</w:t>
            </w:r>
          </w:p>
        </w:tc>
        <w:tc>
          <w:tcPr>
            <w:tcW w:w="1210" w:type="dxa"/>
            <w:noWrap/>
            <w:vAlign w:val="center"/>
          </w:tcPr>
          <w:p>
            <w:pPr>
              <w:spacing w:after="0" w:line="240" w:lineRule="auto"/>
              <w:jc w:val="center"/>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2</w:t>
            </w:r>
          </w:p>
        </w:tc>
        <w:tc>
          <w:tcPr>
            <w:tcW w:w="1177" w:type="dxa"/>
            <w:noWrap/>
            <w:vAlign w:val="center"/>
          </w:tcPr>
          <w:p>
            <w:pPr>
              <w:spacing w:after="0" w:line="240" w:lineRule="auto"/>
              <w:jc w:val="center"/>
              <w:outlineLvl w:val="9"/>
              <w:rPr>
                <w:rFonts w:ascii="Times New Roman" w:hAnsi="Times New Roman" w:eastAsia="宋体" w:cs="Times New Roman"/>
                <w:sz w:val="21"/>
                <w:szCs w:val="21"/>
                <w:highlight w:val="none"/>
              </w:rPr>
            </w:pPr>
          </w:p>
        </w:tc>
        <w:tc>
          <w:tcPr>
            <w:tcW w:w="1074" w:type="dxa"/>
            <w:noWrap/>
            <w:vAlign w:val="center"/>
          </w:tcPr>
          <w:p>
            <w:pPr>
              <w:spacing w:after="0" w:line="240" w:lineRule="auto"/>
              <w:jc w:val="center"/>
              <w:outlineLvl w:val="9"/>
              <w:rPr>
                <w:rFonts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71" w:type="dxa"/>
            <w:vMerge w:val="continue"/>
            <w:noWrap w:val="0"/>
            <w:vAlign w:val="top"/>
          </w:tcPr>
          <w:p>
            <w:pPr>
              <w:spacing w:after="0" w:line="240" w:lineRule="auto"/>
              <w:outlineLvl w:val="9"/>
              <w:rPr>
                <w:rFonts w:ascii="Times New Roman" w:hAnsi="Times New Roman" w:eastAsia="宋体" w:cs="Times New Roman"/>
                <w:sz w:val="21"/>
                <w:szCs w:val="21"/>
                <w:highlight w:val="none"/>
              </w:rPr>
            </w:pPr>
          </w:p>
        </w:tc>
        <w:tc>
          <w:tcPr>
            <w:tcW w:w="3760"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4.3.10垂直电梯应采取群控、变频调速或能量反馈等节能措施；自动扶梯应采用变频感应启动等节能措施。</w:t>
            </w:r>
          </w:p>
        </w:tc>
        <w:tc>
          <w:tcPr>
            <w:tcW w:w="2736"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①垂直电梯节能方案</w:t>
            </w:r>
          </w:p>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②垂直扶梯节能运行记录</w:t>
            </w:r>
          </w:p>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③自动扶梯节能方案</w:t>
            </w:r>
          </w:p>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④自动扶梯节能运行记录</w:t>
            </w:r>
          </w:p>
        </w:tc>
        <w:tc>
          <w:tcPr>
            <w:tcW w:w="2946"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①垂直电梯应采取群控、变频调速或能量反馈等节能措施得1分</w:t>
            </w:r>
          </w:p>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②自动扶梯应采用变频感应启动等节能措施得1分</w:t>
            </w:r>
          </w:p>
        </w:tc>
        <w:tc>
          <w:tcPr>
            <w:tcW w:w="1210" w:type="dxa"/>
            <w:noWrap/>
            <w:vAlign w:val="center"/>
          </w:tcPr>
          <w:p>
            <w:pPr>
              <w:spacing w:after="0" w:line="240" w:lineRule="auto"/>
              <w:jc w:val="center"/>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2</w:t>
            </w:r>
          </w:p>
        </w:tc>
        <w:tc>
          <w:tcPr>
            <w:tcW w:w="1177" w:type="dxa"/>
            <w:noWrap/>
            <w:vAlign w:val="center"/>
          </w:tcPr>
          <w:p>
            <w:pPr>
              <w:spacing w:after="0" w:line="240" w:lineRule="auto"/>
              <w:jc w:val="center"/>
              <w:outlineLvl w:val="9"/>
              <w:rPr>
                <w:rFonts w:ascii="Times New Roman" w:hAnsi="Times New Roman" w:eastAsia="宋体" w:cs="Times New Roman"/>
                <w:sz w:val="21"/>
                <w:szCs w:val="21"/>
                <w:highlight w:val="none"/>
              </w:rPr>
            </w:pPr>
          </w:p>
        </w:tc>
        <w:tc>
          <w:tcPr>
            <w:tcW w:w="1074" w:type="dxa"/>
            <w:noWrap/>
            <w:vAlign w:val="center"/>
          </w:tcPr>
          <w:p>
            <w:pPr>
              <w:spacing w:after="0" w:line="240" w:lineRule="auto"/>
              <w:jc w:val="center"/>
              <w:outlineLvl w:val="9"/>
              <w:rPr>
                <w:rFonts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71" w:type="dxa"/>
            <w:vMerge w:val="continue"/>
            <w:noWrap w:val="0"/>
            <w:vAlign w:val="top"/>
          </w:tcPr>
          <w:p>
            <w:pPr>
              <w:spacing w:after="0" w:line="240" w:lineRule="auto"/>
              <w:outlineLvl w:val="9"/>
              <w:rPr>
                <w:rFonts w:ascii="Times New Roman" w:hAnsi="Times New Roman" w:eastAsia="宋体" w:cs="Times New Roman"/>
                <w:sz w:val="21"/>
                <w:szCs w:val="21"/>
                <w:highlight w:val="none"/>
              </w:rPr>
            </w:pPr>
          </w:p>
        </w:tc>
        <w:tc>
          <w:tcPr>
            <w:tcW w:w="3760"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4.3.11不同功能区域的照明、电梯、开水器应制定合理的运行时间。</w:t>
            </w:r>
          </w:p>
        </w:tc>
        <w:tc>
          <w:tcPr>
            <w:tcW w:w="2736"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①照明、电梯、开水器运行方案</w:t>
            </w:r>
          </w:p>
        </w:tc>
        <w:tc>
          <w:tcPr>
            <w:tcW w:w="2946"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①照明、电梯、开水器制定合理的运行制度得1分</w:t>
            </w:r>
          </w:p>
        </w:tc>
        <w:tc>
          <w:tcPr>
            <w:tcW w:w="1210" w:type="dxa"/>
            <w:noWrap/>
            <w:vAlign w:val="center"/>
          </w:tcPr>
          <w:p>
            <w:pPr>
              <w:spacing w:after="0" w:line="240" w:lineRule="auto"/>
              <w:jc w:val="center"/>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1</w:t>
            </w:r>
          </w:p>
        </w:tc>
        <w:tc>
          <w:tcPr>
            <w:tcW w:w="1177" w:type="dxa"/>
            <w:noWrap/>
            <w:vAlign w:val="center"/>
          </w:tcPr>
          <w:p>
            <w:pPr>
              <w:spacing w:after="0" w:line="240" w:lineRule="auto"/>
              <w:jc w:val="center"/>
              <w:outlineLvl w:val="9"/>
              <w:rPr>
                <w:rFonts w:ascii="Times New Roman" w:hAnsi="Times New Roman" w:eastAsia="宋体" w:cs="Times New Roman"/>
                <w:sz w:val="21"/>
                <w:szCs w:val="21"/>
                <w:highlight w:val="none"/>
              </w:rPr>
            </w:pPr>
          </w:p>
        </w:tc>
        <w:tc>
          <w:tcPr>
            <w:tcW w:w="1074" w:type="dxa"/>
            <w:noWrap/>
            <w:vAlign w:val="center"/>
          </w:tcPr>
          <w:p>
            <w:pPr>
              <w:spacing w:after="0" w:line="240" w:lineRule="auto"/>
              <w:jc w:val="center"/>
              <w:outlineLvl w:val="9"/>
              <w:rPr>
                <w:rFonts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71" w:type="dxa"/>
            <w:vMerge w:val="restart"/>
            <w:noWrap w:val="0"/>
            <w:vAlign w:val="top"/>
          </w:tcPr>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4.4可再生能源建筑应用</w:t>
            </w:r>
            <w:r>
              <w:rPr>
                <w:rFonts w:ascii="Times New Roman" w:hAnsi="Times New Roman" w:eastAsia="宋体" w:cs="Times New Roman"/>
                <w:sz w:val="21"/>
                <w:szCs w:val="21"/>
                <w:highlight w:val="none"/>
              </w:rPr>
              <w:br w:type="textWrapping"/>
            </w:r>
            <w:r>
              <w:rPr>
                <w:rFonts w:ascii="Times New Roman" w:hAnsi="Times New Roman" w:eastAsia="宋体" w:cs="Times New Roman"/>
                <w:sz w:val="21"/>
                <w:szCs w:val="21"/>
                <w:highlight w:val="none"/>
              </w:rPr>
              <w:t>（30分）</w:t>
            </w:r>
          </w:p>
        </w:tc>
        <w:tc>
          <w:tcPr>
            <w:tcW w:w="3760"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4.4.1可再生能源系统同常规能源系统并联运行时，应优先运行可再生能源系统。</w:t>
            </w:r>
          </w:p>
        </w:tc>
        <w:tc>
          <w:tcPr>
            <w:tcW w:w="2736" w:type="dxa"/>
            <w:noWrap/>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①可再生系统运行方案</w:t>
            </w:r>
          </w:p>
        </w:tc>
        <w:tc>
          <w:tcPr>
            <w:tcW w:w="2946"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①可再生能源系统同常规能源系统并联运行时，优先运行可再生能源系统得5分</w:t>
            </w:r>
          </w:p>
        </w:tc>
        <w:tc>
          <w:tcPr>
            <w:tcW w:w="1210" w:type="dxa"/>
            <w:noWrap/>
            <w:vAlign w:val="center"/>
          </w:tcPr>
          <w:p>
            <w:pPr>
              <w:spacing w:after="0" w:line="240" w:lineRule="auto"/>
              <w:jc w:val="center"/>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5</w:t>
            </w:r>
          </w:p>
        </w:tc>
        <w:tc>
          <w:tcPr>
            <w:tcW w:w="1177" w:type="dxa"/>
            <w:noWrap/>
            <w:vAlign w:val="center"/>
          </w:tcPr>
          <w:p>
            <w:pPr>
              <w:spacing w:after="0" w:line="240" w:lineRule="auto"/>
              <w:jc w:val="center"/>
              <w:outlineLvl w:val="9"/>
              <w:rPr>
                <w:rFonts w:ascii="Times New Roman" w:hAnsi="Times New Roman" w:eastAsia="宋体" w:cs="Times New Roman"/>
                <w:sz w:val="21"/>
                <w:szCs w:val="21"/>
                <w:highlight w:val="none"/>
              </w:rPr>
            </w:pPr>
          </w:p>
        </w:tc>
        <w:tc>
          <w:tcPr>
            <w:tcW w:w="1074" w:type="dxa"/>
            <w:noWrap/>
            <w:vAlign w:val="center"/>
          </w:tcPr>
          <w:p>
            <w:pPr>
              <w:spacing w:after="0" w:line="240" w:lineRule="auto"/>
              <w:jc w:val="center"/>
              <w:outlineLvl w:val="9"/>
              <w:rPr>
                <w:rFonts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71" w:type="dxa"/>
            <w:vMerge w:val="continue"/>
            <w:noWrap w:val="0"/>
            <w:vAlign w:val="top"/>
          </w:tcPr>
          <w:p>
            <w:pPr>
              <w:spacing w:after="0" w:line="240" w:lineRule="auto"/>
              <w:outlineLvl w:val="9"/>
              <w:rPr>
                <w:rFonts w:ascii="Times New Roman" w:hAnsi="Times New Roman" w:eastAsia="宋体" w:cs="Times New Roman"/>
                <w:sz w:val="21"/>
                <w:szCs w:val="21"/>
                <w:highlight w:val="none"/>
              </w:rPr>
            </w:pPr>
          </w:p>
        </w:tc>
        <w:tc>
          <w:tcPr>
            <w:tcW w:w="3760"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4.4.2 可再生能源系统运行前应进行现场检测与能效评价，检测和评价方法应按现行国家标准《可再生能源建筑应用工程评价标准》GB/T 50801执行。</w:t>
            </w:r>
          </w:p>
        </w:tc>
        <w:tc>
          <w:tcPr>
            <w:tcW w:w="2736"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①可再生系统实际运行能效评价报告</w:t>
            </w:r>
          </w:p>
        </w:tc>
        <w:tc>
          <w:tcPr>
            <w:tcW w:w="2946"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①第三方出具可再生系统能效评价报告得2分</w:t>
            </w:r>
          </w:p>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②检测结果符合设计要求及相关规定得2分</w:t>
            </w:r>
          </w:p>
        </w:tc>
        <w:tc>
          <w:tcPr>
            <w:tcW w:w="1210" w:type="dxa"/>
            <w:noWrap/>
            <w:vAlign w:val="center"/>
          </w:tcPr>
          <w:p>
            <w:pPr>
              <w:spacing w:after="0" w:line="240" w:lineRule="auto"/>
              <w:jc w:val="center"/>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4</w:t>
            </w:r>
          </w:p>
        </w:tc>
        <w:tc>
          <w:tcPr>
            <w:tcW w:w="1177" w:type="dxa"/>
            <w:noWrap/>
            <w:vAlign w:val="center"/>
          </w:tcPr>
          <w:p>
            <w:pPr>
              <w:spacing w:after="0" w:line="240" w:lineRule="auto"/>
              <w:jc w:val="center"/>
              <w:outlineLvl w:val="9"/>
              <w:rPr>
                <w:rFonts w:ascii="Times New Roman" w:hAnsi="Times New Roman" w:eastAsia="宋体" w:cs="Times New Roman"/>
                <w:sz w:val="21"/>
                <w:szCs w:val="21"/>
                <w:highlight w:val="none"/>
              </w:rPr>
            </w:pPr>
          </w:p>
        </w:tc>
        <w:tc>
          <w:tcPr>
            <w:tcW w:w="1074" w:type="dxa"/>
            <w:noWrap/>
            <w:vAlign w:val="center"/>
          </w:tcPr>
          <w:p>
            <w:pPr>
              <w:spacing w:after="0" w:line="240" w:lineRule="auto"/>
              <w:jc w:val="center"/>
              <w:outlineLvl w:val="9"/>
              <w:rPr>
                <w:rFonts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71" w:type="dxa"/>
            <w:vMerge w:val="continue"/>
            <w:noWrap w:val="0"/>
            <w:vAlign w:val="top"/>
          </w:tcPr>
          <w:p>
            <w:pPr>
              <w:spacing w:after="0" w:line="240" w:lineRule="auto"/>
              <w:outlineLvl w:val="9"/>
              <w:rPr>
                <w:rFonts w:ascii="Times New Roman" w:hAnsi="Times New Roman" w:eastAsia="宋体" w:cs="Times New Roman"/>
                <w:sz w:val="21"/>
                <w:szCs w:val="21"/>
                <w:highlight w:val="none"/>
              </w:rPr>
            </w:pPr>
          </w:p>
        </w:tc>
        <w:tc>
          <w:tcPr>
            <w:tcW w:w="3760"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4.4.3太阳能光伏照明系统运行时，应按标准进行检查、维护，确保系统完好。</w:t>
            </w:r>
          </w:p>
        </w:tc>
        <w:tc>
          <w:tcPr>
            <w:tcW w:w="2736"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①太阳能光伏照明系统检修记录</w:t>
            </w:r>
          </w:p>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②太阳能光伏照明系统现场运行情况检查</w:t>
            </w:r>
          </w:p>
        </w:tc>
        <w:tc>
          <w:tcPr>
            <w:tcW w:w="2946"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①太阳能光伏照明系统检修记录完整得1分</w:t>
            </w:r>
          </w:p>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②太阳能光伏照明系统运行情况良好，无故障得1分</w:t>
            </w:r>
          </w:p>
        </w:tc>
        <w:tc>
          <w:tcPr>
            <w:tcW w:w="1210" w:type="dxa"/>
            <w:noWrap/>
            <w:vAlign w:val="center"/>
          </w:tcPr>
          <w:p>
            <w:pPr>
              <w:spacing w:after="0" w:line="240" w:lineRule="auto"/>
              <w:jc w:val="center"/>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2</w:t>
            </w:r>
          </w:p>
        </w:tc>
        <w:tc>
          <w:tcPr>
            <w:tcW w:w="1177" w:type="dxa"/>
            <w:noWrap/>
            <w:vAlign w:val="center"/>
          </w:tcPr>
          <w:p>
            <w:pPr>
              <w:spacing w:after="0" w:line="240" w:lineRule="auto"/>
              <w:jc w:val="center"/>
              <w:outlineLvl w:val="9"/>
              <w:rPr>
                <w:rFonts w:ascii="Times New Roman" w:hAnsi="Times New Roman" w:eastAsia="宋体" w:cs="Times New Roman"/>
                <w:sz w:val="21"/>
                <w:szCs w:val="21"/>
                <w:highlight w:val="none"/>
              </w:rPr>
            </w:pPr>
          </w:p>
        </w:tc>
        <w:tc>
          <w:tcPr>
            <w:tcW w:w="1074" w:type="dxa"/>
            <w:noWrap/>
            <w:vAlign w:val="center"/>
          </w:tcPr>
          <w:p>
            <w:pPr>
              <w:spacing w:after="0" w:line="240" w:lineRule="auto"/>
              <w:jc w:val="center"/>
              <w:outlineLvl w:val="9"/>
              <w:rPr>
                <w:rFonts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71" w:type="dxa"/>
            <w:vMerge w:val="continue"/>
            <w:noWrap w:val="0"/>
            <w:vAlign w:val="top"/>
          </w:tcPr>
          <w:p>
            <w:pPr>
              <w:spacing w:after="0" w:line="240" w:lineRule="auto"/>
              <w:outlineLvl w:val="9"/>
              <w:rPr>
                <w:rFonts w:ascii="Times New Roman" w:hAnsi="Times New Roman" w:eastAsia="宋体" w:cs="Times New Roman"/>
                <w:sz w:val="21"/>
                <w:szCs w:val="21"/>
                <w:highlight w:val="none"/>
              </w:rPr>
            </w:pPr>
          </w:p>
        </w:tc>
        <w:tc>
          <w:tcPr>
            <w:tcW w:w="3760"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4.4.4太阳能集热系统运行时，应定期检查过热保护功能，避免空晒和闷晒损坏太阳能集热器。</w:t>
            </w:r>
          </w:p>
        </w:tc>
        <w:tc>
          <w:tcPr>
            <w:tcW w:w="2736"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①太阳能集热系统定期检查记录</w:t>
            </w:r>
          </w:p>
        </w:tc>
        <w:tc>
          <w:tcPr>
            <w:tcW w:w="2946"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①太阳能集热系统定期检查记录完整，过热保护功能良好得2分</w:t>
            </w:r>
          </w:p>
        </w:tc>
        <w:tc>
          <w:tcPr>
            <w:tcW w:w="1210" w:type="dxa"/>
            <w:noWrap/>
            <w:vAlign w:val="center"/>
          </w:tcPr>
          <w:p>
            <w:pPr>
              <w:spacing w:after="0" w:line="240" w:lineRule="auto"/>
              <w:jc w:val="center"/>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2</w:t>
            </w:r>
          </w:p>
        </w:tc>
        <w:tc>
          <w:tcPr>
            <w:tcW w:w="1177" w:type="dxa"/>
            <w:noWrap/>
            <w:vAlign w:val="center"/>
          </w:tcPr>
          <w:p>
            <w:pPr>
              <w:spacing w:after="0" w:line="240" w:lineRule="auto"/>
              <w:jc w:val="center"/>
              <w:outlineLvl w:val="9"/>
              <w:rPr>
                <w:rFonts w:ascii="Times New Roman" w:hAnsi="Times New Roman" w:eastAsia="宋体" w:cs="Times New Roman"/>
                <w:sz w:val="21"/>
                <w:szCs w:val="21"/>
                <w:highlight w:val="none"/>
              </w:rPr>
            </w:pPr>
          </w:p>
        </w:tc>
        <w:tc>
          <w:tcPr>
            <w:tcW w:w="1074" w:type="dxa"/>
            <w:noWrap/>
            <w:vAlign w:val="center"/>
          </w:tcPr>
          <w:p>
            <w:pPr>
              <w:spacing w:after="0" w:line="240" w:lineRule="auto"/>
              <w:jc w:val="center"/>
              <w:outlineLvl w:val="9"/>
              <w:rPr>
                <w:rFonts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71" w:type="dxa"/>
            <w:vMerge w:val="continue"/>
            <w:noWrap w:val="0"/>
            <w:vAlign w:val="top"/>
          </w:tcPr>
          <w:p>
            <w:pPr>
              <w:spacing w:after="0" w:line="240" w:lineRule="auto"/>
              <w:outlineLvl w:val="9"/>
              <w:rPr>
                <w:rFonts w:ascii="Times New Roman" w:hAnsi="Times New Roman" w:eastAsia="宋体" w:cs="Times New Roman"/>
                <w:sz w:val="21"/>
                <w:szCs w:val="21"/>
                <w:highlight w:val="none"/>
              </w:rPr>
            </w:pPr>
          </w:p>
        </w:tc>
        <w:tc>
          <w:tcPr>
            <w:tcW w:w="3760"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4.4.5太阳能集热系统冬季运行前应检查防冻措施。</w:t>
            </w:r>
          </w:p>
        </w:tc>
        <w:tc>
          <w:tcPr>
            <w:tcW w:w="2736"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①太阳能集热系统冬季运行检查记录</w:t>
            </w:r>
          </w:p>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②太阳能集热系统冬季运行防冻措施</w:t>
            </w:r>
          </w:p>
        </w:tc>
        <w:tc>
          <w:tcPr>
            <w:tcW w:w="2946"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①太阳能集热系统冬季运行检查记录完整得2分</w:t>
            </w:r>
          </w:p>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②太阳能集热系统冬季运行防冻措施有效得2分</w:t>
            </w:r>
          </w:p>
        </w:tc>
        <w:tc>
          <w:tcPr>
            <w:tcW w:w="1210" w:type="dxa"/>
            <w:noWrap/>
            <w:vAlign w:val="center"/>
          </w:tcPr>
          <w:p>
            <w:pPr>
              <w:spacing w:after="0" w:line="240" w:lineRule="auto"/>
              <w:jc w:val="center"/>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4</w:t>
            </w:r>
          </w:p>
        </w:tc>
        <w:tc>
          <w:tcPr>
            <w:tcW w:w="1177" w:type="dxa"/>
            <w:noWrap/>
            <w:vAlign w:val="center"/>
          </w:tcPr>
          <w:p>
            <w:pPr>
              <w:spacing w:after="0" w:line="240" w:lineRule="auto"/>
              <w:jc w:val="center"/>
              <w:outlineLvl w:val="9"/>
              <w:rPr>
                <w:rFonts w:ascii="Times New Roman" w:hAnsi="Times New Roman" w:eastAsia="宋体" w:cs="Times New Roman"/>
                <w:sz w:val="21"/>
                <w:szCs w:val="21"/>
                <w:highlight w:val="none"/>
              </w:rPr>
            </w:pPr>
          </w:p>
        </w:tc>
        <w:tc>
          <w:tcPr>
            <w:tcW w:w="1074" w:type="dxa"/>
            <w:noWrap/>
            <w:vAlign w:val="center"/>
          </w:tcPr>
          <w:p>
            <w:pPr>
              <w:spacing w:after="0" w:line="240" w:lineRule="auto"/>
              <w:jc w:val="center"/>
              <w:outlineLvl w:val="9"/>
              <w:rPr>
                <w:rFonts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71" w:type="dxa"/>
            <w:vMerge w:val="continue"/>
            <w:noWrap w:val="0"/>
            <w:vAlign w:val="top"/>
          </w:tcPr>
          <w:p>
            <w:pPr>
              <w:spacing w:after="0" w:line="240" w:lineRule="auto"/>
              <w:outlineLvl w:val="9"/>
              <w:rPr>
                <w:rFonts w:ascii="Times New Roman" w:hAnsi="Times New Roman" w:eastAsia="宋体" w:cs="Times New Roman"/>
                <w:sz w:val="21"/>
                <w:szCs w:val="21"/>
                <w:highlight w:val="none"/>
              </w:rPr>
            </w:pPr>
          </w:p>
        </w:tc>
        <w:tc>
          <w:tcPr>
            <w:tcW w:w="3760"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4.4.6采用地源热泵系统时，应对地源侧的温度进行监测分析。</w:t>
            </w:r>
          </w:p>
        </w:tc>
        <w:tc>
          <w:tcPr>
            <w:tcW w:w="2736"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①地源热泵地源侧温度监测记录</w:t>
            </w:r>
          </w:p>
        </w:tc>
        <w:tc>
          <w:tcPr>
            <w:tcW w:w="2946"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①地源侧热泵地源侧温度监测记录完整得4分</w:t>
            </w:r>
          </w:p>
        </w:tc>
        <w:tc>
          <w:tcPr>
            <w:tcW w:w="1210" w:type="dxa"/>
            <w:noWrap/>
            <w:vAlign w:val="center"/>
          </w:tcPr>
          <w:p>
            <w:pPr>
              <w:spacing w:after="0" w:line="240" w:lineRule="auto"/>
              <w:jc w:val="center"/>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4</w:t>
            </w:r>
          </w:p>
        </w:tc>
        <w:tc>
          <w:tcPr>
            <w:tcW w:w="1177" w:type="dxa"/>
            <w:noWrap/>
            <w:vAlign w:val="center"/>
          </w:tcPr>
          <w:p>
            <w:pPr>
              <w:spacing w:after="0" w:line="240" w:lineRule="auto"/>
              <w:jc w:val="center"/>
              <w:outlineLvl w:val="9"/>
              <w:rPr>
                <w:rFonts w:ascii="Times New Roman" w:hAnsi="Times New Roman" w:eastAsia="宋体" w:cs="Times New Roman"/>
                <w:sz w:val="21"/>
                <w:szCs w:val="21"/>
                <w:highlight w:val="none"/>
              </w:rPr>
            </w:pPr>
          </w:p>
        </w:tc>
        <w:tc>
          <w:tcPr>
            <w:tcW w:w="1074" w:type="dxa"/>
            <w:noWrap/>
            <w:vAlign w:val="center"/>
          </w:tcPr>
          <w:p>
            <w:pPr>
              <w:spacing w:after="0" w:line="240" w:lineRule="auto"/>
              <w:jc w:val="center"/>
              <w:outlineLvl w:val="9"/>
              <w:rPr>
                <w:rFonts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71" w:type="dxa"/>
            <w:vMerge w:val="continue"/>
            <w:noWrap w:val="0"/>
            <w:vAlign w:val="top"/>
          </w:tcPr>
          <w:p>
            <w:pPr>
              <w:spacing w:after="0" w:line="240" w:lineRule="auto"/>
              <w:outlineLvl w:val="9"/>
              <w:rPr>
                <w:rFonts w:ascii="Times New Roman" w:hAnsi="Times New Roman" w:eastAsia="宋体" w:cs="Times New Roman"/>
                <w:sz w:val="21"/>
                <w:szCs w:val="21"/>
                <w:highlight w:val="none"/>
              </w:rPr>
            </w:pPr>
          </w:p>
        </w:tc>
        <w:tc>
          <w:tcPr>
            <w:tcW w:w="3760"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4.4.7采用地源热泵系统时，应对系统进行冬夏季节转换设置显著标识，并在季节转换前完成阀门转换操作。</w:t>
            </w:r>
          </w:p>
        </w:tc>
        <w:tc>
          <w:tcPr>
            <w:tcW w:w="2736"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①地源热泵季节转换操作记录</w:t>
            </w:r>
          </w:p>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②地源热泵季节转换设置标识</w:t>
            </w:r>
          </w:p>
        </w:tc>
        <w:tc>
          <w:tcPr>
            <w:tcW w:w="2946"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①地源热泵季节转换前完成阀门转换得2分</w:t>
            </w:r>
          </w:p>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②地源热泵季节转换设置显著标识得2分</w:t>
            </w:r>
          </w:p>
        </w:tc>
        <w:tc>
          <w:tcPr>
            <w:tcW w:w="1210" w:type="dxa"/>
            <w:noWrap/>
            <w:vAlign w:val="center"/>
          </w:tcPr>
          <w:p>
            <w:pPr>
              <w:spacing w:after="0" w:line="240" w:lineRule="auto"/>
              <w:jc w:val="center"/>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4</w:t>
            </w:r>
          </w:p>
        </w:tc>
        <w:tc>
          <w:tcPr>
            <w:tcW w:w="1177" w:type="dxa"/>
            <w:noWrap/>
            <w:vAlign w:val="center"/>
          </w:tcPr>
          <w:p>
            <w:pPr>
              <w:spacing w:after="0" w:line="240" w:lineRule="auto"/>
              <w:jc w:val="center"/>
              <w:outlineLvl w:val="9"/>
              <w:rPr>
                <w:rFonts w:ascii="Times New Roman" w:hAnsi="Times New Roman" w:eastAsia="宋体" w:cs="Times New Roman"/>
                <w:sz w:val="21"/>
                <w:szCs w:val="21"/>
                <w:highlight w:val="none"/>
              </w:rPr>
            </w:pPr>
          </w:p>
        </w:tc>
        <w:tc>
          <w:tcPr>
            <w:tcW w:w="1074" w:type="dxa"/>
            <w:noWrap/>
            <w:vAlign w:val="center"/>
          </w:tcPr>
          <w:p>
            <w:pPr>
              <w:spacing w:after="0" w:line="240" w:lineRule="auto"/>
              <w:jc w:val="center"/>
              <w:outlineLvl w:val="9"/>
              <w:rPr>
                <w:rFonts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71" w:type="dxa"/>
            <w:vMerge w:val="continue"/>
            <w:noWrap w:val="0"/>
            <w:vAlign w:val="top"/>
          </w:tcPr>
          <w:p>
            <w:pPr>
              <w:spacing w:after="0" w:line="240" w:lineRule="auto"/>
              <w:outlineLvl w:val="9"/>
              <w:rPr>
                <w:rFonts w:ascii="Times New Roman" w:hAnsi="Times New Roman" w:eastAsia="宋体" w:cs="Times New Roman"/>
                <w:sz w:val="21"/>
                <w:szCs w:val="21"/>
                <w:highlight w:val="none"/>
              </w:rPr>
            </w:pPr>
          </w:p>
        </w:tc>
        <w:tc>
          <w:tcPr>
            <w:tcW w:w="3760"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4.4.8可再生能源系统应进行单独统计，应对其单独进行计量。</w:t>
            </w:r>
          </w:p>
        </w:tc>
        <w:tc>
          <w:tcPr>
            <w:tcW w:w="2736"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①可再生能源系统计量方案</w:t>
            </w:r>
          </w:p>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②可再生能源系统计量记录</w:t>
            </w:r>
          </w:p>
        </w:tc>
        <w:tc>
          <w:tcPr>
            <w:tcW w:w="2946" w:type="dxa"/>
            <w:noWrap w:val="0"/>
            <w:vAlign w:val="top"/>
          </w:tcPr>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①可再生能源系统计量方案合理得2分</w:t>
            </w:r>
          </w:p>
          <w:p>
            <w:pPr>
              <w:spacing w:after="0" w:line="240" w:lineRule="auto"/>
              <w:jc w:val="both"/>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②可再生能源系统计量记录完整得3分</w:t>
            </w:r>
          </w:p>
        </w:tc>
        <w:tc>
          <w:tcPr>
            <w:tcW w:w="1210" w:type="dxa"/>
            <w:noWrap/>
            <w:vAlign w:val="center"/>
          </w:tcPr>
          <w:p>
            <w:pPr>
              <w:spacing w:after="0" w:line="240" w:lineRule="auto"/>
              <w:jc w:val="center"/>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5</w:t>
            </w:r>
          </w:p>
        </w:tc>
        <w:tc>
          <w:tcPr>
            <w:tcW w:w="1177" w:type="dxa"/>
            <w:noWrap/>
            <w:vAlign w:val="center"/>
          </w:tcPr>
          <w:p>
            <w:pPr>
              <w:spacing w:after="0" w:line="240" w:lineRule="auto"/>
              <w:jc w:val="center"/>
              <w:outlineLvl w:val="9"/>
              <w:rPr>
                <w:rFonts w:ascii="Times New Roman" w:hAnsi="Times New Roman" w:eastAsia="宋体" w:cs="Times New Roman"/>
                <w:sz w:val="21"/>
                <w:szCs w:val="21"/>
                <w:highlight w:val="none"/>
              </w:rPr>
            </w:pPr>
          </w:p>
        </w:tc>
        <w:tc>
          <w:tcPr>
            <w:tcW w:w="1074" w:type="dxa"/>
            <w:noWrap/>
            <w:vAlign w:val="center"/>
          </w:tcPr>
          <w:p>
            <w:pPr>
              <w:spacing w:after="0" w:line="240" w:lineRule="auto"/>
              <w:jc w:val="center"/>
              <w:outlineLvl w:val="9"/>
              <w:rPr>
                <w:rFonts w:ascii="Times New Roman" w:hAnsi="Times New Roman" w:eastAsia="宋体" w:cs="Times New Roman"/>
                <w:sz w:val="21"/>
                <w:szCs w:val="21"/>
                <w:highlight w:val="none"/>
              </w:rPr>
            </w:pPr>
          </w:p>
        </w:tc>
      </w:tr>
    </w:tbl>
    <w:p>
      <w:pPr>
        <w:widowControl w:val="0"/>
        <w:spacing w:before="120" w:after="0" w:line="240" w:lineRule="auto"/>
        <w:outlineLvl w:val="9"/>
        <w:rPr>
          <w:rFonts w:ascii="宋体" w:hAnsi="宋体" w:eastAsia="宋体" w:cs="Times New Roman"/>
          <w:sz w:val="24"/>
          <w:szCs w:val="24"/>
          <w:highlight w:val="none"/>
        </w:rPr>
      </w:pPr>
      <w:r>
        <w:rPr>
          <w:rFonts w:ascii="宋体" w:hAnsi="宋体" w:eastAsia="宋体" w:cs="Times New Roman"/>
          <w:sz w:val="24"/>
          <w:szCs w:val="24"/>
          <w:highlight w:val="none"/>
        </w:rPr>
        <w:br w:type="page"/>
      </w:r>
      <w:r>
        <w:rPr>
          <w:rFonts w:hint="eastAsia" w:ascii="宋体" w:hAnsi="宋体" w:eastAsia="宋体" w:cs="Times New Roman"/>
          <w:sz w:val="24"/>
          <w:szCs w:val="24"/>
          <w:highlight w:val="none"/>
        </w:rPr>
        <w:t>2.3  管理要求评分</w:t>
      </w:r>
    </w:p>
    <w:tbl>
      <w:tblPr>
        <w:tblStyle w:val="7"/>
        <w:tblW w:w="144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9"/>
        <w:gridCol w:w="1318"/>
        <w:gridCol w:w="3682"/>
        <w:gridCol w:w="3320"/>
        <w:gridCol w:w="3320"/>
        <w:gridCol w:w="837"/>
        <w:gridCol w:w="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59" w:type="dxa"/>
            <w:noWrap/>
            <w:vAlign w:val="center"/>
          </w:tcPr>
          <w:p>
            <w:pPr>
              <w:spacing w:after="0" w:line="240" w:lineRule="auto"/>
              <w:jc w:val="center"/>
              <w:outlineLvl w:val="9"/>
              <w:rPr>
                <w:rFonts w:ascii="Times New Roman" w:hAnsi="Times New Roman" w:eastAsia="宋体" w:cs="Times New Roman"/>
                <w:b/>
                <w:bCs/>
                <w:sz w:val="21"/>
                <w:szCs w:val="21"/>
                <w:highlight w:val="none"/>
              </w:rPr>
            </w:pPr>
          </w:p>
        </w:tc>
        <w:tc>
          <w:tcPr>
            <w:tcW w:w="1318" w:type="dxa"/>
            <w:noWrap/>
            <w:vAlign w:val="center"/>
          </w:tcPr>
          <w:p>
            <w:pPr>
              <w:spacing w:after="0" w:line="240" w:lineRule="auto"/>
              <w:jc w:val="center"/>
              <w:outlineLvl w:val="9"/>
              <w:rPr>
                <w:rFonts w:ascii="Times New Roman" w:hAnsi="Times New Roman" w:eastAsia="宋体" w:cs="Times New Roman"/>
                <w:b/>
                <w:bCs/>
                <w:sz w:val="21"/>
                <w:szCs w:val="21"/>
                <w:highlight w:val="none"/>
              </w:rPr>
            </w:pPr>
            <w:r>
              <w:rPr>
                <w:rFonts w:ascii="Times New Roman" w:hAnsi="Times New Roman" w:eastAsia="宋体" w:cs="Times New Roman"/>
                <w:b/>
                <w:bCs/>
                <w:sz w:val="21"/>
                <w:szCs w:val="21"/>
                <w:highlight w:val="none"/>
              </w:rPr>
              <w:t>一级条款</w:t>
            </w:r>
          </w:p>
        </w:tc>
        <w:tc>
          <w:tcPr>
            <w:tcW w:w="3682" w:type="dxa"/>
            <w:noWrap/>
            <w:vAlign w:val="center"/>
          </w:tcPr>
          <w:p>
            <w:pPr>
              <w:spacing w:after="0" w:line="240" w:lineRule="auto"/>
              <w:jc w:val="center"/>
              <w:outlineLvl w:val="9"/>
              <w:rPr>
                <w:rFonts w:ascii="Times New Roman" w:hAnsi="Times New Roman" w:eastAsia="宋体" w:cs="Times New Roman"/>
                <w:b/>
                <w:bCs/>
                <w:sz w:val="21"/>
                <w:szCs w:val="21"/>
                <w:highlight w:val="none"/>
              </w:rPr>
            </w:pPr>
            <w:r>
              <w:rPr>
                <w:rFonts w:ascii="Times New Roman" w:hAnsi="Times New Roman" w:eastAsia="宋体" w:cs="Times New Roman"/>
                <w:b/>
                <w:bCs/>
                <w:sz w:val="21"/>
                <w:szCs w:val="21"/>
                <w:highlight w:val="none"/>
              </w:rPr>
              <w:t>二级条款</w:t>
            </w:r>
          </w:p>
        </w:tc>
        <w:tc>
          <w:tcPr>
            <w:tcW w:w="3320" w:type="dxa"/>
            <w:noWrap/>
            <w:vAlign w:val="center"/>
          </w:tcPr>
          <w:p>
            <w:pPr>
              <w:spacing w:after="0" w:line="240" w:lineRule="auto"/>
              <w:jc w:val="center"/>
              <w:outlineLvl w:val="9"/>
              <w:rPr>
                <w:rFonts w:ascii="Times New Roman" w:hAnsi="Times New Roman" w:eastAsia="宋体" w:cs="Times New Roman"/>
                <w:b/>
                <w:bCs/>
                <w:sz w:val="21"/>
                <w:szCs w:val="21"/>
                <w:highlight w:val="none"/>
              </w:rPr>
            </w:pPr>
            <w:r>
              <w:rPr>
                <w:rFonts w:ascii="Times New Roman" w:hAnsi="Times New Roman" w:eastAsia="宋体" w:cs="Times New Roman"/>
                <w:b/>
                <w:bCs/>
                <w:sz w:val="21"/>
                <w:szCs w:val="21"/>
                <w:highlight w:val="none"/>
              </w:rPr>
              <w:t>得分点</w:t>
            </w:r>
          </w:p>
        </w:tc>
        <w:tc>
          <w:tcPr>
            <w:tcW w:w="3320" w:type="dxa"/>
            <w:noWrap/>
            <w:vAlign w:val="center"/>
          </w:tcPr>
          <w:p>
            <w:pPr>
              <w:spacing w:after="0" w:line="240" w:lineRule="auto"/>
              <w:jc w:val="center"/>
              <w:outlineLvl w:val="9"/>
              <w:rPr>
                <w:rFonts w:ascii="Times New Roman" w:hAnsi="Times New Roman" w:eastAsia="宋体" w:cs="Times New Roman"/>
                <w:b/>
                <w:bCs/>
                <w:sz w:val="21"/>
                <w:szCs w:val="21"/>
                <w:highlight w:val="none"/>
              </w:rPr>
            </w:pPr>
            <w:r>
              <w:rPr>
                <w:rFonts w:ascii="Times New Roman" w:hAnsi="Times New Roman" w:eastAsia="宋体" w:cs="Times New Roman"/>
                <w:b/>
                <w:bCs/>
                <w:sz w:val="21"/>
                <w:szCs w:val="21"/>
                <w:highlight w:val="none"/>
              </w:rPr>
              <w:t>得分细则</w:t>
            </w:r>
          </w:p>
        </w:tc>
        <w:tc>
          <w:tcPr>
            <w:tcW w:w="837" w:type="dxa"/>
            <w:noWrap/>
            <w:vAlign w:val="center"/>
          </w:tcPr>
          <w:p>
            <w:pPr>
              <w:spacing w:after="0" w:line="240" w:lineRule="auto"/>
              <w:jc w:val="center"/>
              <w:outlineLvl w:val="9"/>
              <w:rPr>
                <w:rFonts w:ascii="Times New Roman" w:hAnsi="Times New Roman" w:eastAsia="宋体" w:cs="Times New Roman"/>
                <w:b/>
                <w:bCs/>
                <w:sz w:val="21"/>
                <w:szCs w:val="21"/>
                <w:highlight w:val="none"/>
              </w:rPr>
            </w:pPr>
            <w:r>
              <w:rPr>
                <w:rFonts w:ascii="Times New Roman" w:hAnsi="Times New Roman" w:eastAsia="宋体" w:cs="Times New Roman"/>
                <w:b/>
                <w:bCs/>
                <w:sz w:val="21"/>
                <w:szCs w:val="21"/>
                <w:highlight w:val="none"/>
              </w:rPr>
              <w:t>分值</w:t>
            </w:r>
          </w:p>
        </w:tc>
        <w:tc>
          <w:tcPr>
            <w:tcW w:w="838" w:type="dxa"/>
            <w:noWrap/>
            <w:vAlign w:val="center"/>
          </w:tcPr>
          <w:p>
            <w:pPr>
              <w:spacing w:after="0" w:line="240" w:lineRule="auto"/>
              <w:jc w:val="center"/>
              <w:outlineLvl w:val="9"/>
              <w:rPr>
                <w:rFonts w:ascii="Times New Roman" w:hAnsi="Times New Roman" w:eastAsia="宋体" w:cs="Times New Roman"/>
                <w:b/>
                <w:bCs/>
                <w:sz w:val="21"/>
                <w:szCs w:val="21"/>
                <w:highlight w:val="none"/>
              </w:rPr>
            </w:pPr>
            <w:r>
              <w:rPr>
                <w:rFonts w:hint="eastAsia" w:ascii="Times New Roman" w:hAnsi="Times New Roman" w:eastAsia="宋体" w:cs="Times New Roman"/>
                <w:b/>
                <w:bCs/>
                <w:sz w:val="21"/>
                <w:szCs w:val="21"/>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59" w:type="dxa"/>
            <w:vMerge w:val="restart"/>
            <w:noWrap/>
            <w:vAlign w:val="top"/>
          </w:tcPr>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管理目标</w:t>
            </w:r>
          </w:p>
        </w:tc>
        <w:tc>
          <w:tcPr>
            <w:tcW w:w="1318" w:type="dxa"/>
            <w:vMerge w:val="restart"/>
            <w:noWrap/>
            <w:vAlign w:val="top"/>
          </w:tcPr>
          <w:p>
            <w:pPr>
              <w:spacing w:after="0" w:line="240" w:lineRule="auto"/>
              <w:jc w:val="center"/>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w:t>
            </w:r>
          </w:p>
        </w:tc>
        <w:tc>
          <w:tcPr>
            <w:tcW w:w="3682" w:type="dxa"/>
            <w:noWrap/>
            <w:vAlign w:val="top"/>
          </w:tcPr>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建立了目标，各项目标可测量</w:t>
            </w:r>
          </w:p>
        </w:tc>
        <w:tc>
          <w:tcPr>
            <w:tcW w:w="3320" w:type="dxa"/>
            <w:noWrap w:val="0"/>
            <w:vAlign w:val="top"/>
          </w:tcPr>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①目标建立</w:t>
            </w:r>
          </w:p>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总节能率</w:t>
            </w:r>
          </w:p>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各系统节能率</w:t>
            </w:r>
          </w:p>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节水率</w:t>
            </w:r>
          </w:p>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设备完好率</w:t>
            </w:r>
          </w:p>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节能技术运行应用率</w:t>
            </w:r>
          </w:p>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房间空气质量合格率</w:t>
            </w:r>
          </w:p>
        </w:tc>
        <w:tc>
          <w:tcPr>
            <w:tcW w:w="3320" w:type="dxa"/>
            <w:noWrap w:val="0"/>
            <w:vAlign w:val="top"/>
          </w:tcPr>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①建立3项目标得2分；建立6项目标得4分</w:t>
            </w:r>
          </w:p>
        </w:tc>
        <w:tc>
          <w:tcPr>
            <w:tcW w:w="837" w:type="dxa"/>
            <w:noWrap/>
            <w:vAlign w:val="center"/>
          </w:tcPr>
          <w:p>
            <w:pPr>
              <w:spacing w:after="0" w:line="240" w:lineRule="auto"/>
              <w:jc w:val="center"/>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4</w:t>
            </w:r>
          </w:p>
        </w:tc>
        <w:tc>
          <w:tcPr>
            <w:tcW w:w="838" w:type="dxa"/>
            <w:noWrap/>
            <w:vAlign w:val="center"/>
          </w:tcPr>
          <w:p>
            <w:pPr>
              <w:spacing w:after="0" w:line="240" w:lineRule="auto"/>
              <w:jc w:val="center"/>
              <w:outlineLvl w:val="9"/>
              <w:rPr>
                <w:rFonts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59" w:type="dxa"/>
            <w:vMerge w:val="continue"/>
            <w:noWrap w:val="0"/>
            <w:vAlign w:val="top"/>
          </w:tcPr>
          <w:p>
            <w:pPr>
              <w:spacing w:after="0" w:line="240" w:lineRule="auto"/>
              <w:outlineLvl w:val="9"/>
              <w:rPr>
                <w:rFonts w:ascii="Times New Roman" w:hAnsi="Times New Roman" w:eastAsia="宋体" w:cs="Times New Roman"/>
                <w:sz w:val="21"/>
                <w:szCs w:val="21"/>
                <w:highlight w:val="none"/>
              </w:rPr>
            </w:pPr>
          </w:p>
        </w:tc>
        <w:tc>
          <w:tcPr>
            <w:tcW w:w="1318" w:type="dxa"/>
            <w:vMerge w:val="continue"/>
            <w:noWrap w:val="0"/>
            <w:vAlign w:val="top"/>
          </w:tcPr>
          <w:p>
            <w:pPr>
              <w:spacing w:after="0" w:line="240" w:lineRule="auto"/>
              <w:outlineLvl w:val="9"/>
              <w:rPr>
                <w:rFonts w:ascii="Times New Roman" w:hAnsi="Times New Roman" w:eastAsia="宋体" w:cs="Times New Roman"/>
                <w:sz w:val="21"/>
                <w:szCs w:val="21"/>
                <w:highlight w:val="none"/>
              </w:rPr>
            </w:pPr>
          </w:p>
        </w:tc>
        <w:tc>
          <w:tcPr>
            <w:tcW w:w="3682" w:type="dxa"/>
            <w:noWrap/>
            <w:vAlign w:val="top"/>
          </w:tcPr>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能实现目标的自查及定期调整</w:t>
            </w:r>
          </w:p>
        </w:tc>
        <w:tc>
          <w:tcPr>
            <w:tcW w:w="3320" w:type="dxa"/>
            <w:noWrap w:val="0"/>
            <w:vAlign w:val="top"/>
          </w:tcPr>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①各项目标自查记录</w:t>
            </w:r>
          </w:p>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②各项目标定期调整记录</w:t>
            </w:r>
          </w:p>
        </w:tc>
        <w:tc>
          <w:tcPr>
            <w:tcW w:w="3320" w:type="dxa"/>
            <w:noWrap w:val="0"/>
            <w:vAlign w:val="top"/>
          </w:tcPr>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①具有3项目标定期自查记录得1分；6项目标定期自查记录得2分</w:t>
            </w:r>
          </w:p>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②具有3项目标定期调整记录得1分；6项目标定期调整记录得2分</w:t>
            </w:r>
          </w:p>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注：定期自查与调整记录至少3月一次，记录时间应长于1年</w:t>
            </w:r>
          </w:p>
        </w:tc>
        <w:tc>
          <w:tcPr>
            <w:tcW w:w="837" w:type="dxa"/>
            <w:noWrap/>
            <w:vAlign w:val="center"/>
          </w:tcPr>
          <w:p>
            <w:pPr>
              <w:spacing w:after="0" w:line="240" w:lineRule="auto"/>
              <w:jc w:val="center"/>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4</w:t>
            </w:r>
          </w:p>
        </w:tc>
        <w:tc>
          <w:tcPr>
            <w:tcW w:w="838" w:type="dxa"/>
            <w:noWrap/>
            <w:vAlign w:val="center"/>
          </w:tcPr>
          <w:p>
            <w:pPr>
              <w:spacing w:after="0" w:line="240" w:lineRule="auto"/>
              <w:jc w:val="center"/>
              <w:outlineLvl w:val="9"/>
              <w:rPr>
                <w:rFonts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59" w:type="dxa"/>
            <w:vMerge w:val="continue"/>
            <w:noWrap w:val="0"/>
            <w:vAlign w:val="top"/>
          </w:tcPr>
          <w:p>
            <w:pPr>
              <w:spacing w:after="0" w:line="240" w:lineRule="auto"/>
              <w:outlineLvl w:val="9"/>
              <w:rPr>
                <w:rFonts w:ascii="Times New Roman" w:hAnsi="Times New Roman" w:eastAsia="宋体" w:cs="Times New Roman"/>
                <w:sz w:val="21"/>
                <w:szCs w:val="21"/>
                <w:highlight w:val="none"/>
              </w:rPr>
            </w:pPr>
          </w:p>
        </w:tc>
        <w:tc>
          <w:tcPr>
            <w:tcW w:w="1318" w:type="dxa"/>
            <w:vMerge w:val="continue"/>
            <w:noWrap w:val="0"/>
            <w:vAlign w:val="top"/>
          </w:tcPr>
          <w:p>
            <w:pPr>
              <w:spacing w:after="0" w:line="240" w:lineRule="auto"/>
              <w:outlineLvl w:val="9"/>
              <w:rPr>
                <w:rFonts w:ascii="Times New Roman" w:hAnsi="Times New Roman" w:eastAsia="宋体" w:cs="Times New Roman"/>
                <w:sz w:val="21"/>
                <w:szCs w:val="21"/>
                <w:highlight w:val="none"/>
              </w:rPr>
            </w:pPr>
          </w:p>
        </w:tc>
        <w:tc>
          <w:tcPr>
            <w:tcW w:w="3682" w:type="dxa"/>
            <w:noWrap w:val="0"/>
            <w:vAlign w:val="top"/>
          </w:tcPr>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定期分析目标实施情况，具有自我改进意识</w:t>
            </w:r>
          </w:p>
        </w:tc>
        <w:tc>
          <w:tcPr>
            <w:tcW w:w="3320" w:type="dxa"/>
            <w:noWrap w:val="0"/>
            <w:vAlign w:val="top"/>
          </w:tcPr>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①各项目标定期分析记录</w:t>
            </w:r>
          </w:p>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②各项目标实施改进记录</w:t>
            </w:r>
          </w:p>
        </w:tc>
        <w:tc>
          <w:tcPr>
            <w:tcW w:w="3320" w:type="dxa"/>
            <w:noWrap w:val="0"/>
            <w:vAlign w:val="top"/>
          </w:tcPr>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①具有3项目标定期分析记录得1分；6项目标定期分析情况记录得2分</w:t>
            </w:r>
          </w:p>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②具有3项目标定期实施改进记录得1分；6项目标定期实施改进记录得2分</w:t>
            </w:r>
          </w:p>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注：定期实施情况与改进记录至少1月一次，记录时间应长于1年</w:t>
            </w:r>
          </w:p>
        </w:tc>
        <w:tc>
          <w:tcPr>
            <w:tcW w:w="837" w:type="dxa"/>
            <w:noWrap/>
            <w:vAlign w:val="center"/>
          </w:tcPr>
          <w:p>
            <w:pPr>
              <w:spacing w:after="0" w:line="240" w:lineRule="auto"/>
              <w:jc w:val="center"/>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4</w:t>
            </w:r>
          </w:p>
        </w:tc>
        <w:tc>
          <w:tcPr>
            <w:tcW w:w="838" w:type="dxa"/>
            <w:noWrap/>
            <w:vAlign w:val="center"/>
          </w:tcPr>
          <w:p>
            <w:pPr>
              <w:spacing w:after="0" w:line="240" w:lineRule="auto"/>
              <w:jc w:val="center"/>
              <w:outlineLvl w:val="9"/>
              <w:rPr>
                <w:rFonts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59" w:type="dxa"/>
            <w:vMerge w:val="continue"/>
            <w:noWrap w:val="0"/>
            <w:vAlign w:val="top"/>
          </w:tcPr>
          <w:p>
            <w:pPr>
              <w:spacing w:after="0" w:line="240" w:lineRule="auto"/>
              <w:outlineLvl w:val="9"/>
              <w:rPr>
                <w:rFonts w:ascii="Times New Roman" w:hAnsi="Times New Roman" w:eastAsia="宋体" w:cs="Times New Roman"/>
                <w:sz w:val="21"/>
                <w:szCs w:val="21"/>
                <w:highlight w:val="none"/>
              </w:rPr>
            </w:pPr>
          </w:p>
        </w:tc>
        <w:tc>
          <w:tcPr>
            <w:tcW w:w="1318" w:type="dxa"/>
            <w:vMerge w:val="continue"/>
            <w:noWrap w:val="0"/>
            <w:vAlign w:val="top"/>
          </w:tcPr>
          <w:p>
            <w:pPr>
              <w:spacing w:after="0" w:line="240" w:lineRule="auto"/>
              <w:outlineLvl w:val="9"/>
              <w:rPr>
                <w:rFonts w:ascii="Times New Roman" w:hAnsi="Times New Roman" w:eastAsia="宋体" w:cs="Times New Roman"/>
                <w:sz w:val="21"/>
                <w:szCs w:val="21"/>
                <w:highlight w:val="none"/>
              </w:rPr>
            </w:pPr>
          </w:p>
        </w:tc>
        <w:tc>
          <w:tcPr>
            <w:tcW w:w="3682" w:type="dxa"/>
            <w:noWrap/>
            <w:vAlign w:val="top"/>
          </w:tcPr>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建立各层级管理人员绩效指标</w:t>
            </w:r>
          </w:p>
        </w:tc>
        <w:tc>
          <w:tcPr>
            <w:tcW w:w="3320" w:type="dxa"/>
            <w:noWrap w:val="0"/>
            <w:vAlign w:val="top"/>
          </w:tcPr>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①管理人员绩效指标建立</w:t>
            </w:r>
          </w:p>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设施设备运行管理项目负责人</w:t>
            </w:r>
          </w:p>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节能管理组长</w:t>
            </w:r>
          </w:p>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节能质量管理部管理员</w:t>
            </w:r>
          </w:p>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各专业节能工作管理员</w:t>
            </w:r>
          </w:p>
        </w:tc>
        <w:tc>
          <w:tcPr>
            <w:tcW w:w="3320" w:type="dxa"/>
            <w:noWrap w:val="0"/>
            <w:vAlign w:val="top"/>
          </w:tcPr>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①管理人员指标基本建立得2分；管理人员指标完善得4分</w:t>
            </w:r>
          </w:p>
        </w:tc>
        <w:tc>
          <w:tcPr>
            <w:tcW w:w="837" w:type="dxa"/>
            <w:noWrap/>
            <w:vAlign w:val="center"/>
          </w:tcPr>
          <w:p>
            <w:pPr>
              <w:spacing w:after="0" w:line="240" w:lineRule="auto"/>
              <w:jc w:val="center"/>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4</w:t>
            </w:r>
          </w:p>
        </w:tc>
        <w:tc>
          <w:tcPr>
            <w:tcW w:w="838" w:type="dxa"/>
            <w:noWrap/>
            <w:vAlign w:val="center"/>
          </w:tcPr>
          <w:p>
            <w:pPr>
              <w:spacing w:after="0" w:line="240" w:lineRule="auto"/>
              <w:jc w:val="center"/>
              <w:outlineLvl w:val="9"/>
              <w:rPr>
                <w:rFonts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59" w:type="dxa"/>
            <w:vMerge w:val="continue"/>
            <w:noWrap w:val="0"/>
            <w:vAlign w:val="top"/>
          </w:tcPr>
          <w:p>
            <w:pPr>
              <w:spacing w:after="0" w:line="240" w:lineRule="auto"/>
              <w:outlineLvl w:val="9"/>
              <w:rPr>
                <w:rFonts w:ascii="Times New Roman" w:hAnsi="Times New Roman" w:eastAsia="宋体" w:cs="Times New Roman"/>
                <w:sz w:val="21"/>
                <w:szCs w:val="21"/>
                <w:highlight w:val="none"/>
              </w:rPr>
            </w:pPr>
          </w:p>
        </w:tc>
        <w:tc>
          <w:tcPr>
            <w:tcW w:w="1318" w:type="dxa"/>
            <w:vMerge w:val="continue"/>
            <w:noWrap w:val="0"/>
            <w:vAlign w:val="top"/>
          </w:tcPr>
          <w:p>
            <w:pPr>
              <w:spacing w:after="0" w:line="240" w:lineRule="auto"/>
              <w:outlineLvl w:val="9"/>
              <w:rPr>
                <w:rFonts w:ascii="Times New Roman" w:hAnsi="Times New Roman" w:eastAsia="宋体" w:cs="Times New Roman"/>
                <w:sz w:val="21"/>
                <w:szCs w:val="21"/>
                <w:highlight w:val="none"/>
              </w:rPr>
            </w:pPr>
          </w:p>
        </w:tc>
        <w:tc>
          <w:tcPr>
            <w:tcW w:w="3682" w:type="dxa"/>
            <w:noWrap w:val="0"/>
            <w:vAlign w:val="top"/>
          </w:tcPr>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目标及绩效指标的实现提升了经营业绩</w:t>
            </w:r>
          </w:p>
        </w:tc>
        <w:tc>
          <w:tcPr>
            <w:tcW w:w="3320" w:type="dxa"/>
            <w:noWrap w:val="0"/>
            <w:vAlign w:val="top"/>
          </w:tcPr>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①客户投诉率；运行费用</w:t>
            </w:r>
          </w:p>
        </w:tc>
        <w:tc>
          <w:tcPr>
            <w:tcW w:w="3320" w:type="dxa"/>
            <w:noWrap w:val="0"/>
            <w:vAlign w:val="top"/>
          </w:tcPr>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①客户投诉率降低，得2分</w:t>
            </w:r>
          </w:p>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②客户投诉率降低，且减少运行费用</w:t>
            </w:r>
          </w:p>
        </w:tc>
        <w:tc>
          <w:tcPr>
            <w:tcW w:w="837" w:type="dxa"/>
            <w:noWrap/>
            <w:vAlign w:val="center"/>
          </w:tcPr>
          <w:p>
            <w:pPr>
              <w:spacing w:after="0" w:line="240" w:lineRule="auto"/>
              <w:jc w:val="center"/>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4</w:t>
            </w:r>
          </w:p>
        </w:tc>
        <w:tc>
          <w:tcPr>
            <w:tcW w:w="838" w:type="dxa"/>
            <w:noWrap/>
            <w:vAlign w:val="center"/>
          </w:tcPr>
          <w:p>
            <w:pPr>
              <w:spacing w:after="0" w:line="240" w:lineRule="auto"/>
              <w:jc w:val="center"/>
              <w:outlineLvl w:val="9"/>
              <w:rPr>
                <w:rFonts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59" w:type="dxa"/>
            <w:vMerge w:val="restart"/>
            <w:noWrap/>
            <w:vAlign w:val="top"/>
          </w:tcPr>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服务人员</w:t>
            </w:r>
          </w:p>
        </w:tc>
        <w:tc>
          <w:tcPr>
            <w:tcW w:w="1318" w:type="dxa"/>
            <w:vMerge w:val="restart"/>
            <w:noWrap w:val="0"/>
            <w:vAlign w:val="top"/>
          </w:tcPr>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关键岗位服务人员管理制度</w:t>
            </w:r>
          </w:p>
        </w:tc>
        <w:tc>
          <w:tcPr>
            <w:tcW w:w="3682" w:type="dxa"/>
            <w:noWrap w:val="0"/>
            <w:vAlign w:val="top"/>
          </w:tcPr>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设置专门机构负责建筑的能源和水资源使用与管理</w:t>
            </w:r>
          </w:p>
        </w:tc>
        <w:tc>
          <w:tcPr>
            <w:tcW w:w="3320" w:type="dxa"/>
            <w:noWrap w:val="0"/>
            <w:vAlign w:val="top"/>
          </w:tcPr>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①建立机构</w:t>
            </w:r>
          </w:p>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②机构人员工作记录</w:t>
            </w:r>
          </w:p>
        </w:tc>
        <w:tc>
          <w:tcPr>
            <w:tcW w:w="3320" w:type="dxa"/>
            <w:noWrap w:val="0"/>
            <w:vAlign w:val="top"/>
          </w:tcPr>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①建立能源资源管理机构得1分</w:t>
            </w:r>
          </w:p>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②机构人员工作记录1分</w:t>
            </w:r>
          </w:p>
        </w:tc>
        <w:tc>
          <w:tcPr>
            <w:tcW w:w="837" w:type="dxa"/>
            <w:noWrap/>
            <w:vAlign w:val="center"/>
          </w:tcPr>
          <w:p>
            <w:pPr>
              <w:spacing w:after="0" w:line="240" w:lineRule="auto"/>
              <w:jc w:val="center"/>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2</w:t>
            </w:r>
          </w:p>
        </w:tc>
        <w:tc>
          <w:tcPr>
            <w:tcW w:w="838" w:type="dxa"/>
            <w:noWrap/>
            <w:vAlign w:val="center"/>
          </w:tcPr>
          <w:p>
            <w:pPr>
              <w:spacing w:after="0" w:line="240" w:lineRule="auto"/>
              <w:jc w:val="center"/>
              <w:outlineLvl w:val="9"/>
              <w:rPr>
                <w:rFonts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59" w:type="dxa"/>
            <w:vMerge w:val="continue"/>
            <w:noWrap w:val="0"/>
            <w:vAlign w:val="top"/>
          </w:tcPr>
          <w:p>
            <w:pPr>
              <w:spacing w:after="0" w:line="240" w:lineRule="auto"/>
              <w:outlineLvl w:val="9"/>
              <w:rPr>
                <w:rFonts w:ascii="Times New Roman" w:hAnsi="Times New Roman" w:eastAsia="宋体" w:cs="Times New Roman"/>
                <w:sz w:val="21"/>
                <w:szCs w:val="21"/>
                <w:highlight w:val="none"/>
              </w:rPr>
            </w:pPr>
          </w:p>
        </w:tc>
        <w:tc>
          <w:tcPr>
            <w:tcW w:w="1318" w:type="dxa"/>
            <w:vMerge w:val="continue"/>
            <w:noWrap w:val="0"/>
            <w:vAlign w:val="top"/>
          </w:tcPr>
          <w:p>
            <w:pPr>
              <w:spacing w:after="0" w:line="240" w:lineRule="auto"/>
              <w:outlineLvl w:val="9"/>
              <w:rPr>
                <w:rFonts w:ascii="Times New Roman" w:hAnsi="Times New Roman" w:eastAsia="宋体" w:cs="Times New Roman"/>
                <w:sz w:val="21"/>
                <w:szCs w:val="21"/>
                <w:highlight w:val="none"/>
              </w:rPr>
            </w:pPr>
          </w:p>
        </w:tc>
        <w:tc>
          <w:tcPr>
            <w:tcW w:w="3682" w:type="dxa"/>
            <w:noWrap w:val="0"/>
            <w:vAlign w:val="top"/>
          </w:tcPr>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明确职责、特种作业人员持证上岗</w:t>
            </w:r>
          </w:p>
        </w:tc>
        <w:tc>
          <w:tcPr>
            <w:tcW w:w="3320" w:type="dxa"/>
            <w:noWrap w:val="0"/>
            <w:vAlign w:val="top"/>
          </w:tcPr>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①各层管理人员职责规定</w:t>
            </w:r>
          </w:p>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②特种作业人员证书</w:t>
            </w:r>
          </w:p>
        </w:tc>
        <w:tc>
          <w:tcPr>
            <w:tcW w:w="3320" w:type="dxa"/>
            <w:noWrap w:val="0"/>
            <w:vAlign w:val="top"/>
          </w:tcPr>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①各层管理人员职责规定明晰得1分</w:t>
            </w:r>
          </w:p>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②特种作业人员证书齐全得1分</w:t>
            </w:r>
          </w:p>
        </w:tc>
        <w:tc>
          <w:tcPr>
            <w:tcW w:w="837" w:type="dxa"/>
            <w:noWrap/>
            <w:vAlign w:val="center"/>
          </w:tcPr>
          <w:p>
            <w:pPr>
              <w:spacing w:after="0" w:line="240" w:lineRule="auto"/>
              <w:jc w:val="center"/>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2</w:t>
            </w:r>
          </w:p>
        </w:tc>
        <w:tc>
          <w:tcPr>
            <w:tcW w:w="838" w:type="dxa"/>
            <w:noWrap/>
            <w:vAlign w:val="center"/>
          </w:tcPr>
          <w:p>
            <w:pPr>
              <w:spacing w:after="0" w:line="240" w:lineRule="auto"/>
              <w:jc w:val="center"/>
              <w:outlineLvl w:val="9"/>
              <w:rPr>
                <w:rFonts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59" w:type="dxa"/>
            <w:vMerge w:val="continue"/>
            <w:noWrap w:val="0"/>
            <w:vAlign w:val="top"/>
          </w:tcPr>
          <w:p>
            <w:pPr>
              <w:spacing w:after="0" w:line="240" w:lineRule="auto"/>
              <w:outlineLvl w:val="9"/>
              <w:rPr>
                <w:rFonts w:ascii="Times New Roman" w:hAnsi="Times New Roman" w:eastAsia="宋体" w:cs="Times New Roman"/>
                <w:sz w:val="21"/>
                <w:szCs w:val="21"/>
                <w:highlight w:val="none"/>
              </w:rPr>
            </w:pPr>
          </w:p>
        </w:tc>
        <w:tc>
          <w:tcPr>
            <w:tcW w:w="1318" w:type="dxa"/>
            <w:vMerge w:val="continue"/>
            <w:noWrap w:val="0"/>
            <w:vAlign w:val="top"/>
          </w:tcPr>
          <w:p>
            <w:pPr>
              <w:spacing w:after="0" w:line="240" w:lineRule="auto"/>
              <w:outlineLvl w:val="9"/>
              <w:rPr>
                <w:rFonts w:ascii="Times New Roman" w:hAnsi="Times New Roman" w:eastAsia="宋体" w:cs="Times New Roman"/>
                <w:sz w:val="21"/>
                <w:szCs w:val="21"/>
                <w:highlight w:val="none"/>
              </w:rPr>
            </w:pPr>
          </w:p>
        </w:tc>
        <w:tc>
          <w:tcPr>
            <w:tcW w:w="3682" w:type="dxa"/>
            <w:noWrap w:val="0"/>
            <w:vAlign w:val="top"/>
          </w:tcPr>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各专业人员取得执业资格证书、实现人员档案信息化管理</w:t>
            </w:r>
          </w:p>
        </w:tc>
        <w:tc>
          <w:tcPr>
            <w:tcW w:w="3320" w:type="dxa"/>
            <w:noWrap w:val="0"/>
            <w:vAlign w:val="top"/>
          </w:tcPr>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①各专业人员执业资格证书</w:t>
            </w:r>
          </w:p>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②人员档案信息化管理制度</w:t>
            </w:r>
          </w:p>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③人员档案信息化管理记录</w:t>
            </w:r>
          </w:p>
        </w:tc>
        <w:tc>
          <w:tcPr>
            <w:tcW w:w="3320" w:type="dxa"/>
            <w:noWrap w:val="0"/>
            <w:vAlign w:val="top"/>
          </w:tcPr>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①各专业人员执业资格证书齐全得1分</w:t>
            </w:r>
          </w:p>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②人员档案信息化管理制度基本建立得1分；建立完善得2分</w:t>
            </w:r>
          </w:p>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③人员档案信息化管理记录完整得1分</w:t>
            </w:r>
          </w:p>
        </w:tc>
        <w:tc>
          <w:tcPr>
            <w:tcW w:w="837" w:type="dxa"/>
            <w:noWrap/>
            <w:vAlign w:val="center"/>
          </w:tcPr>
          <w:p>
            <w:pPr>
              <w:spacing w:after="0" w:line="240" w:lineRule="auto"/>
              <w:jc w:val="center"/>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4</w:t>
            </w:r>
          </w:p>
        </w:tc>
        <w:tc>
          <w:tcPr>
            <w:tcW w:w="838" w:type="dxa"/>
            <w:noWrap/>
            <w:vAlign w:val="center"/>
          </w:tcPr>
          <w:p>
            <w:pPr>
              <w:spacing w:after="0" w:line="240" w:lineRule="auto"/>
              <w:jc w:val="center"/>
              <w:outlineLvl w:val="9"/>
              <w:rPr>
                <w:rFonts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59" w:type="dxa"/>
            <w:vMerge w:val="continue"/>
            <w:noWrap w:val="0"/>
            <w:vAlign w:val="top"/>
          </w:tcPr>
          <w:p>
            <w:pPr>
              <w:spacing w:after="0" w:line="240" w:lineRule="auto"/>
              <w:outlineLvl w:val="9"/>
              <w:rPr>
                <w:rFonts w:ascii="Times New Roman" w:hAnsi="Times New Roman" w:eastAsia="宋体" w:cs="Times New Roman"/>
                <w:sz w:val="21"/>
                <w:szCs w:val="21"/>
                <w:highlight w:val="none"/>
              </w:rPr>
            </w:pPr>
          </w:p>
        </w:tc>
        <w:tc>
          <w:tcPr>
            <w:tcW w:w="1318" w:type="dxa"/>
            <w:vMerge w:val="continue"/>
            <w:noWrap w:val="0"/>
            <w:vAlign w:val="top"/>
          </w:tcPr>
          <w:p>
            <w:pPr>
              <w:spacing w:after="0" w:line="240" w:lineRule="auto"/>
              <w:outlineLvl w:val="9"/>
              <w:rPr>
                <w:rFonts w:ascii="Times New Roman" w:hAnsi="Times New Roman" w:eastAsia="宋体" w:cs="Times New Roman"/>
                <w:sz w:val="21"/>
                <w:szCs w:val="21"/>
                <w:highlight w:val="none"/>
              </w:rPr>
            </w:pPr>
          </w:p>
        </w:tc>
        <w:tc>
          <w:tcPr>
            <w:tcW w:w="3682" w:type="dxa"/>
            <w:noWrap w:val="0"/>
            <w:vAlign w:val="top"/>
          </w:tcPr>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服务人员考核绩效良好，大部分人员达标</w:t>
            </w:r>
          </w:p>
        </w:tc>
        <w:tc>
          <w:tcPr>
            <w:tcW w:w="3320" w:type="dxa"/>
            <w:noWrap w:val="0"/>
            <w:vAlign w:val="top"/>
          </w:tcPr>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①服务人员绩效考核记录</w:t>
            </w:r>
          </w:p>
        </w:tc>
        <w:tc>
          <w:tcPr>
            <w:tcW w:w="3320" w:type="dxa"/>
            <w:noWrap w:val="0"/>
            <w:vAlign w:val="top"/>
          </w:tcPr>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①服务人员绩效考核记录完整得2分</w:t>
            </w:r>
          </w:p>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②服务人员绩效考核良好得1分</w:t>
            </w:r>
          </w:p>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③大部分人员达标得1分</w:t>
            </w:r>
          </w:p>
        </w:tc>
        <w:tc>
          <w:tcPr>
            <w:tcW w:w="837" w:type="dxa"/>
            <w:noWrap/>
            <w:vAlign w:val="center"/>
          </w:tcPr>
          <w:p>
            <w:pPr>
              <w:spacing w:after="0" w:line="240" w:lineRule="auto"/>
              <w:jc w:val="center"/>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4</w:t>
            </w:r>
          </w:p>
        </w:tc>
        <w:tc>
          <w:tcPr>
            <w:tcW w:w="838" w:type="dxa"/>
            <w:noWrap/>
            <w:vAlign w:val="center"/>
          </w:tcPr>
          <w:p>
            <w:pPr>
              <w:spacing w:after="0" w:line="240" w:lineRule="auto"/>
              <w:jc w:val="center"/>
              <w:outlineLvl w:val="9"/>
              <w:rPr>
                <w:rFonts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59" w:type="dxa"/>
            <w:vMerge w:val="continue"/>
            <w:noWrap w:val="0"/>
            <w:vAlign w:val="top"/>
          </w:tcPr>
          <w:p>
            <w:pPr>
              <w:spacing w:after="0" w:line="240" w:lineRule="auto"/>
              <w:outlineLvl w:val="9"/>
              <w:rPr>
                <w:rFonts w:ascii="Times New Roman" w:hAnsi="Times New Roman" w:eastAsia="宋体" w:cs="Times New Roman"/>
                <w:sz w:val="21"/>
                <w:szCs w:val="21"/>
                <w:highlight w:val="none"/>
              </w:rPr>
            </w:pPr>
          </w:p>
        </w:tc>
        <w:tc>
          <w:tcPr>
            <w:tcW w:w="1318" w:type="dxa"/>
            <w:vMerge w:val="continue"/>
            <w:noWrap w:val="0"/>
            <w:vAlign w:val="top"/>
          </w:tcPr>
          <w:p>
            <w:pPr>
              <w:spacing w:after="0" w:line="240" w:lineRule="auto"/>
              <w:outlineLvl w:val="9"/>
              <w:rPr>
                <w:rFonts w:ascii="Times New Roman" w:hAnsi="Times New Roman" w:eastAsia="宋体" w:cs="Times New Roman"/>
                <w:sz w:val="21"/>
                <w:szCs w:val="21"/>
                <w:highlight w:val="none"/>
              </w:rPr>
            </w:pPr>
          </w:p>
        </w:tc>
        <w:tc>
          <w:tcPr>
            <w:tcW w:w="3682" w:type="dxa"/>
            <w:noWrap w:val="0"/>
            <w:vAlign w:val="top"/>
          </w:tcPr>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能源管理岗位负责人具有5年以上相关经验</w:t>
            </w:r>
          </w:p>
        </w:tc>
        <w:tc>
          <w:tcPr>
            <w:tcW w:w="3320" w:type="dxa"/>
            <w:noWrap w:val="0"/>
            <w:vAlign w:val="top"/>
          </w:tcPr>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①能源管理岗位负责人背景调查</w:t>
            </w:r>
          </w:p>
        </w:tc>
        <w:tc>
          <w:tcPr>
            <w:tcW w:w="3320" w:type="dxa"/>
            <w:noWrap w:val="0"/>
            <w:vAlign w:val="top"/>
          </w:tcPr>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①服务管理岗位负责人进行相关工作5年以上得1分</w:t>
            </w:r>
          </w:p>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②负责人证书齐全、项目经历丰富得1分</w:t>
            </w:r>
          </w:p>
        </w:tc>
        <w:tc>
          <w:tcPr>
            <w:tcW w:w="837" w:type="dxa"/>
            <w:noWrap/>
            <w:vAlign w:val="center"/>
          </w:tcPr>
          <w:p>
            <w:pPr>
              <w:spacing w:after="0" w:line="240" w:lineRule="auto"/>
              <w:jc w:val="center"/>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2</w:t>
            </w:r>
          </w:p>
        </w:tc>
        <w:tc>
          <w:tcPr>
            <w:tcW w:w="838" w:type="dxa"/>
            <w:noWrap/>
            <w:vAlign w:val="center"/>
          </w:tcPr>
          <w:p>
            <w:pPr>
              <w:spacing w:after="0" w:line="240" w:lineRule="auto"/>
              <w:jc w:val="center"/>
              <w:outlineLvl w:val="9"/>
              <w:rPr>
                <w:rFonts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59" w:type="dxa"/>
            <w:vMerge w:val="continue"/>
            <w:noWrap w:val="0"/>
            <w:vAlign w:val="top"/>
          </w:tcPr>
          <w:p>
            <w:pPr>
              <w:spacing w:after="0" w:line="240" w:lineRule="auto"/>
              <w:outlineLvl w:val="9"/>
              <w:rPr>
                <w:rFonts w:ascii="Times New Roman" w:hAnsi="Times New Roman" w:eastAsia="宋体" w:cs="Times New Roman"/>
                <w:sz w:val="21"/>
                <w:szCs w:val="21"/>
                <w:highlight w:val="none"/>
              </w:rPr>
            </w:pPr>
          </w:p>
        </w:tc>
        <w:tc>
          <w:tcPr>
            <w:tcW w:w="1318" w:type="dxa"/>
            <w:vMerge w:val="continue"/>
            <w:noWrap w:val="0"/>
            <w:vAlign w:val="top"/>
          </w:tcPr>
          <w:p>
            <w:pPr>
              <w:spacing w:after="0" w:line="240" w:lineRule="auto"/>
              <w:outlineLvl w:val="9"/>
              <w:rPr>
                <w:rFonts w:ascii="Times New Roman" w:hAnsi="Times New Roman" w:eastAsia="宋体" w:cs="Times New Roman"/>
                <w:sz w:val="21"/>
                <w:szCs w:val="21"/>
                <w:highlight w:val="none"/>
              </w:rPr>
            </w:pPr>
          </w:p>
        </w:tc>
        <w:tc>
          <w:tcPr>
            <w:tcW w:w="3682" w:type="dxa"/>
            <w:noWrap w:val="0"/>
            <w:vAlign w:val="top"/>
          </w:tcPr>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各类服务人员管理制度进行定期评审</w:t>
            </w:r>
          </w:p>
        </w:tc>
        <w:tc>
          <w:tcPr>
            <w:tcW w:w="3320" w:type="dxa"/>
            <w:noWrap w:val="0"/>
            <w:vAlign w:val="top"/>
          </w:tcPr>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①服务人员管理制度评审记录</w:t>
            </w:r>
          </w:p>
        </w:tc>
        <w:tc>
          <w:tcPr>
            <w:tcW w:w="3320" w:type="dxa"/>
            <w:noWrap w:val="0"/>
            <w:vAlign w:val="top"/>
          </w:tcPr>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①服务人员管理制度评审记录基本建立得1分；记录完整得2分</w:t>
            </w:r>
          </w:p>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注：评审时间至少半年一次</w:t>
            </w:r>
          </w:p>
        </w:tc>
        <w:tc>
          <w:tcPr>
            <w:tcW w:w="837" w:type="dxa"/>
            <w:noWrap/>
            <w:vAlign w:val="center"/>
          </w:tcPr>
          <w:p>
            <w:pPr>
              <w:spacing w:after="0" w:line="240" w:lineRule="auto"/>
              <w:jc w:val="center"/>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2</w:t>
            </w:r>
          </w:p>
        </w:tc>
        <w:tc>
          <w:tcPr>
            <w:tcW w:w="838" w:type="dxa"/>
            <w:noWrap/>
            <w:vAlign w:val="center"/>
          </w:tcPr>
          <w:p>
            <w:pPr>
              <w:spacing w:after="0" w:line="240" w:lineRule="auto"/>
              <w:jc w:val="center"/>
              <w:outlineLvl w:val="9"/>
              <w:rPr>
                <w:rFonts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59" w:type="dxa"/>
            <w:vMerge w:val="continue"/>
            <w:noWrap w:val="0"/>
            <w:vAlign w:val="top"/>
          </w:tcPr>
          <w:p>
            <w:pPr>
              <w:spacing w:after="0" w:line="240" w:lineRule="auto"/>
              <w:outlineLvl w:val="9"/>
              <w:rPr>
                <w:rFonts w:ascii="Times New Roman" w:hAnsi="Times New Roman" w:eastAsia="宋体" w:cs="Times New Roman"/>
                <w:sz w:val="21"/>
                <w:szCs w:val="21"/>
                <w:highlight w:val="none"/>
              </w:rPr>
            </w:pPr>
          </w:p>
        </w:tc>
        <w:tc>
          <w:tcPr>
            <w:tcW w:w="1318" w:type="dxa"/>
            <w:vMerge w:val="continue"/>
            <w:noWrap w:val="0"/>
            <w:vAlign w:val="top"/>
          </w:tcPr>
          <w:p>
            <w:pPr>
              <w:spacing w:after="0" w:line="240" w:lineRule="auto"/>
              <w:outlineLvl w:val="9"/>
              <w:rPr>
                <w:rFonts w:ascii="Times New Roman" w:hAnsi="Times New Roman" w:eastAsia="宋体" w:cs="Times New Roman"/>
                <w:sz w:val="21"/>
                <w:szCs w:val="21"/>
                <w:highlight w:val="none"/>
              </w:rPr>
            </w:pPr>
          </w:p>
        </w:tc>
        <w:tc>
          <w:tcPr>
            <w:tcW w:w="3682" w:type="dxa"/>
            <w:noWrap w:val="0"/>
            <w:vAlign w:val="top"/>
          </w:tcPr>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服务过程中发生服务人员相关问题进行识别和分析，并对相关管理规定和培训内容进行改进</w:t>
            </w:r>
          </w:p>
        </w:tc>
        <w:tc>
          <w:tcPr>
            <w:tcW w:w="3320" w:type="dxa"/>
            <w:noWrap w:val="0"/>
            <w:vAlign w:val="top"/>
          </w:tcPr>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①服务人员问题记录与反馈</w:t>
            </w:r>
          </w:p>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②服务人员问题分析记录</w:t>
            </w:r>
          </w:p>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③服务人员管理制度改进记录</w:t>
            </w:r>
          </w:p>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④服务人员培训内容改进记录</w:t>
            </w:r>
          </w:p>
        </w:tc>
        <w:tc>
          <w:tcPr>
            <w:tcW w:w="3320" w:type="dxa"/>
            <w:noWrap w:val="0"/>
            <w:vAlign w:val="top"/>
          </w:tcPr>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①服务人员问题记录完整得1分</w:t>
            </w:r>
          </w:p>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②服务人员问题分析记录完整得1分</w:t>
            </w:r>
          </w:p>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③服务人员管理制度改进记录完整得1分</w:t>
            </w:r>
          </w:p>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④服务人员培训内容改进记录得1分</w:t>
            </w:r>
          </w:p>
        </w:tc>
        <w:tc>
          <w:tcPr>
            <w:tcW w:w="837" w:type="dxa"/>
            <w:noWrap/>
            <w:vAlign w:val="center"/>
          </w:tcPr>
          <w:p>
            <w:pPr>
              <w:spacing w:after="0" w:line="240" w:lineRule="auto"/>
              <w:jc w:val="center"/>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4</w:t>
            </w:r>
          </w:p>
        </w:tc>
        <w:tc>
          <w:tcPr>
            <w:tcW w:w="838" w:type="dxa"/>
            <w:noWrap/>
            <w:vAlign w:val="center"/>
          </w:tcPr>
          <w:p>
            <w:pPr>
              <w:spacing w:after="0" w:line="240" w:lineRule="auto"/>
              <w:jc w:val="center"/>
              <w:outlineLvl w:val="9"/>
              <w:rPr>
                <w:rFonts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59" w:type="dxa"/>
            <w:vMerge w:val="continue"/>
            <w:noWrap w:val="0"/>
            <w:vAlign w:val="top"/>
          </w:tcPr>
          <w:p>
            <w:pPr>
              <w:spacing w:after="0" w:line="240" w:lineRule="auto"/>
              <w:outlineLvl w:val="9"/>
              <w:rPr>
                <w:rFonts w:ascii="Times New Roman" w:hAnsi="Times New Roman" w:eastAsia="宋体" w:cs="Times New Roman"/>
                <w:sz w:val="21"/>
                <w:szCs w:val="21"/>
                <w:highlight w:val="none"/>
              </w:rPr>
            </w:pPr>
          </w:p>
        </w:tc>
        <w:tc>
          <w:tcPr>
            <w:tcW w:w="1318" w:type="dxa"/>
            <w:vMerge w:val="restart"/>
            <w:noWrap w:val="0"/>
            <w:vAlign w:val="top"/>
          </w:tcPr>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定期培训与考核制度</w:t>
            </w:r>
          </w:p>
        </w:tc>
        <w:tc>
          <w:tcPr>
            <w:tcW w:w="3682" w:type="dxa"/>
            <w:noWrap w:val="0"/>
            <w:vAlign w:val="top"/>
          </w:tcPr>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制定并实施了基础管理、运行管理、安全管理、危机管理、环保管理与能源管理培训内容</w:t>
            </w:r>
          </w:p>
        </w:tc>
        <w:tc>
          <w:tcPr>
            <w:tcW w:w="3320" w:type="dxa"/>
            <w:noWrap w:val="0"/>
            <w:vAlign w:val="top"/>
          </w:tcPr>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①培训制度及培训内容</w:t>
            </w:r>
          </w:p>
        </w:tc>
        <w:tc>
          <w:tcPr>
            <w:tcW w:w="3320" w:type="dxa"/>
            <w:noWrap w:val="0"/>
            <w:vAlign w:val="top"/>
          </w:tcPr>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①培训制度完善得2分</w:t>
            </w:r>
          </w:p>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②培训内容包含以上管理内容得2分</w:t>
            </w:r>
          </w:p>
        </w:tc>
        <w:tc>
          <w:tcPr>
            <w:tcW w:w="837" w:type="dxa"/>
            <w:noWrap/>
            <w:vAlign w:val="center"/>
          </w:tcPr>
          <w:p>
            <w:pPr>
              <w:spacing w:after="0" w:line="240" w:lineRule="auto"/>
              <w:jc w:val="center"/>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4</w:t>
            </w:r>
          </w:p>
        </w:tc>
        <w:tc>
          <w:tcPr>
            <w:tcW w:w="838" w:type="dxa"/>
            <w:noWrap/>
            <w:vAlign w:val="center"/>
          </w:tcPr>
          <w:p>
            <w:pPr>
              <w:spacing w:after="0" w:line="240" w:lineRule="auto"/>
              <w:jc w:val="center"/>
              <w:outlineLvl w:val="9"/>
              <w:rPr>
                <w:rFonts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59" w:type="dxa"/>
            <w:vMerge w:val="continue"/>
            <w:noWrap w:val="0"/>
            <w:vAlign w:val="top"/>
          </w:tcPr>
          <w:p>
            <w:pPr>
              <w:spacing w:after="0" w:line="240" w:lineRule="auto"/>
              <w:outlineLvl w:val="9"/>
              <w:rPr>
                <w:rFonts w:ascii="Times New Roman" w:hAnsi="Times New Roman" w:eastAsia="宋体" w:cs="Times New Roman"/>
                <w:sz w:val="21"/>
                <w:szCs w:val="21"/>
                <w:highlight w:val="none"/>
              </w:rPr>
            </w:pPr>
          </w:p>
        </w:tc>
        <w:tc>
          <w:tcPr>
            <w:tcW w:w="1318" w:type="dxa"/>
            <w:vMerge w:val="continue"/>
            <w:noWrap w:val="0"/>
            <w:vAlign w:val="top"/>
          </w:tcPr>
          <w:p>
            <w:pPr>
              <w:spacing w:after="0" w:line="240" w:lineRule="auto"/>
              <w:outlineLvl w:val="9"/>
              <w:rPr>
                <w:rFonts w:ascii="Times New Roman" w:hAnsi="Times New Roman" w:eastAsia="宋体" w:cs="Times New Roman"/>
                <w:sz w:val="21"/>
                <w:szCs w:val="21"/>
                <w:highlight w:val="none"/>
              </w:rPr>
            </w:pPr>
          </w:p>
        </w:tc>
        <w:tc>
          <w:tcPr>
            <w:tcW w:w="3682" w:type="dxa"/>
            <w:noWrap w:val="0"/>
            <w:vAlign w:val="top"/>
          </w:tcPr>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培训包括室外透水地面、排风热回收机组、采光井等自然采光设施等绿色建筑设施内容</w:t>
            </w:r>
          </w:p>
        </w:tc>
        <w:tc>
          <w:tcPr>
            <w:tcW w:w="3320" w:type="dxa"/>
            <w:noWrap w:val="0"/>
            <w:vAlign w:val="top"/>
          </w:tcPr>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①与绿色建筑技术相关的培训内容</w:t>
            </w:r>
          </w:p>
        </w:tc>
        <w:tc>
          <w:tcPr>
            <w:tcW w:w="3320" w:type="dxa"/>
            <w:noWrap w:val="0"/>
            <w:vAlign w:val="top"/>
          </w:tcPr>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①培训内容包括绿色建筑相关技术，得4分</w:t>
            </w:r>
          </w:p>
        </w:tc>
        <w:tc>
          <w:tcPr>
            <w:tcW w:w="837" w:type="dxa"/>
            <w:noWrap/>
            <w:vAlign w:val="center"/>
          </w:tcPr>
          <w:p>
            <w:pPr>
              <w:spacing w:after="0" w:line="240" w:lineRule="auto"/>
              <w:jc w:val="center"/>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4</w:t>
            </w:r>
          </w:p>
        </w:tc>
        <w:tc>
          <w:tcPr>
            <w:tcW w:w="838" w:type="dxa"/>
            <w:noWrap/>
            <w:vAlign w:val="center"/>
          </w:tcPr>
          <w:p>
            <w:pPr>
              <w:spacing w:after="0" w:line="240" w:lineRule="auto"/>
              <w:jc w:val="center"/>
              <w:outlineLvl w:val="9"/>
              <w:rPr>
                <w:rFonts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59" w:type="dxa"/>
            <w:vMerge w:val="continue"/>
            <w:noWrap w:val="0"/>
            <w:vAlign w:val="top"/>
          </w:tcPr>
          <w:p>
            <w:pPr>
              <w:spacing w:after="0" w:line="240" w:lineRule="auto"/>
              <w:outlineLvl w:val="9"/>
              <w:rPr>
                <w:rFonts w:ascii="Times New Roman" w:hAnsi="Times New Roman" w:eastAsia="宋体" w:cs="Times New Roman"/>
                <w:sz w:val="21"/>
                <w:szCs w:val="21"/>
                <w:highlight w:val="none"/>
              </w:rPr>
            </w:pPr>
          </w:p>
        </w:tc>
        <w:tc>
          <w:tcPr>
            <w:tcW w:w="1318" w:type="dxa"/>
            <w:vMerge w:val="continue"/>
            <w:noWrap w:val="0"/>
            <w:vAlign w:val="top"/>
          </w:tcPr>
          <w:p>
            <w:pPr>
              <w:spacing w:after="0" w:line="240" w:lineRule="auto"/>
              <w:outlineLvl w:val="9"/>
              <w:rPr>
                <w:rFonts w:ascii="Times New Roman" w:hAnsi="Times New Roman" w:eastAsia="宋体" w:cs="Times New Roman"/>
                <w:sz w:val="21"/>
                <w:szCs w:val="21"/>
                <w:highlight w:val="none"/>
              </w:rPr>
            </w:pPr>
          </w:p>
        </w:tc>
        <w:tc>
          <w:tcPr>
            <w:tcW w:w="3682" w:type="dxa"/>
            <w:noWrap w:val="0"/>
            <w:vAlign w:val="top"/>
          </w:tcPr>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有计划的实施了定期评价、考核体系中包含能源资源管理的激励机制</w:t>
            </w:r>
          </w:p>
        </w:tc>
        <w:tc>
          <w:tcPr>
            <w:tcW w:w="3320" w:type="dxa"/>
            <w:noWrap w:val="0"/>
            <w:vAlign w:val="top"/>
          </w:tcPr>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①服务人员定期评价办法</w:t>
            </w:r>
          </w:p>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②服务人员定期评价记录</w:t>
            </w:r>
          </w:p>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③服务人员定期考核体系</w:t>
            </w:r>
          </w:p>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④能源资源管理激励机制</w:t>
            </w:r>
          </w:p>
        </w:tc>
        <w:tc>
          <w:tcPr>
            <w:tcW w:w="3320" w:type="dxa"/>
            <w:noWrap w:val="0"/>
            <w:vAlign w:val="top"/>
          </w:tcPr>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①服务人员定期评价办法完整得1分</w:t>
            </w:r>
          </w:p>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②服务人员定期评价记录完整得1分</w:t>
            </w:r>
          </w:p>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③服务人员定期考核体系完整得1分</w:t>
            </w:r>
          </w:p>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④能源资源管理激励机制完整得1分</w:t>
            </w:r>
          </w:p>
        </w:tc>
        <w:tc>
          <w:tcPr>
            <w:tcW w:w="837" w:type="dxa"/>
            <w:noWrap/>
            <w:vAlign w:val="center"/>
          </w:tcPr>
          <w:p>
            <w:pPr>
              <w:spacing w:after="0" w:line="240" w:lineRule="auto"/>
              <w:jc w:val="center"/>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4</w:t>
            </w:r>
          </w:p>
        </w:tc>
        <w:tc>
          <w:tcPr>
            <w:tcW w:w="838" w:type="dxa"/>
            <w:noWrap/>
            <w:vAlign w:val="center"/>
          </w:tcPr>
          <w:p>
            <w:pPr>
              <w:spacing w:after="0" w:line="240" w:lineRule="auto"/>
              <w:jc w:val="center"/>
              <w:outlineLvl w:val="9"/>
              <w:rPr>
                <w:rFonts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59" w:type="dxa"/>
            <w:vMerge w:val="continue"/>
            <w:noWrap w:val="0"/>
            <w:vAlign w:val="top"/>
          </w:tcPr>
          <w:p>
            <w:pPr>
              <w:spacing w:after="0" w:line="240" w:lineRule="auto"/>
              <w:outlineLvl w:val="9"/>
              <w:rPr>
                <w:rFonts w:ascii="Times New Roman" w:hAnsi="Times New Roman" w:eastAsia="宋体" w:cs="Times New Roman"/>
                <w:sz w:val="21"/>
                <w:szCs w:val="21"/>
                <w:highlight w:val="none"/>
              </w:rPr>
            </w:pPr>
          </w:p>
        </w:tc>
        <w:tc>
          <w:tcPr>
            <w:tcW w:w="1318" w:type="dxa"/>
            <w:vMerge w:val="continue"/>
            <w:noWrap w:val="0"/>
            <w:vAlign w:val="top"/>
          </w:tcPr>
          <w:p>
            <w:pPr>
              <w:spacing w:after="0" w:line="240" w:lineRule="auto"/>
              <w:outlineLvl w:val="9"/>
              <w:rPr>
                <w:rFonts w:ascii="Times New Roman" w:hAnsi="Times New Roman" w:eastAsia="宋体" w:cs="Times New Roman"/>
                <w:sz w:val="21"/>
                <w:szCs w:val="21"/>
                <w:highlight w:val="none"/>
              </w:rPr>
            </w:pPr>
          </w:p>
        </w:tc>
        <w:tc>
          <w:tcPr>
            <w:tcW w:w="3682" w:type="dxa"/>
            <w:noWrap w:val="0"/>
            <w:vAlign w:val="top"/>
          </w:tcPr>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具有培训相关的自我改进意识和能力</w:t>
            </w:r>
          </w:p>
        </w:tc>
        <w:tc>
          <w:tcPr>
            <w:tcW w:w="3320" w:type="dxa"/>
            <w:noWrap w:val="0"/>
            <w:vAlign w:val="top"/>
          </w:tcPr>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①培训方案实施记录</w:t>
            </w:r>
          </w:p>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②培训方案分析与改进记录</w:t>
            </w:r>
          </w:p>
        </w:tc>
        <w:tc>
          <w:tcPr>
            <w:tcW w:w="3320" w:type="dxa"/>
            <w:noWrap w:val="0"/>
            <w:vAlign w:val="top"/>
          </w:tcPr>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①培训方案实施记录完整得2分</w:t>
            </w:r>
          </w:p>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②培训方案分析与改进记录完整得2分</w:t>
            </w:r>
          </w:p>
        </w:tc>
        <w:tc>
          <w:tcPr>
            <w:tcW w:w="837" w:type="dxa"/>
            <w:noWrap/>
            <w:vAlign w:val="center"/>
          </w:tcPr>
          <w:p>
            <w:pPr>
              <w:spacing w:after="0" w:line="240" w:lineRule="auto"/>
              <w:jc w:val="center"/>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4</w:t>
            </w:r>
          </w:p>
        </w:tc>
        <w:tc>
          <w:tcPr>
            <w:tcW w:w="838" w:type="dxa"/>
            <w:noWrap/>
            <w:vAlign w:val="center"/>
          </w:tcPr>
          <w:p>
            <w:pPr>
              <w:spacing w:after="0" w:line="240" w:lineRule="auto"/>
              <w:jc w:val="center"/>
              <w:outlineLvl w:val="9"/>
              <w:rPr>
                <w:rFonts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59" w:type="dxa"/>
            <w:vMerge w:val="continue"/>
            <w:noWrap w:val="0"/>
            <w:vAlign w:val="top"/>
          </w:tcPr>
          <w:p>
            <w:pPr>
              <w:spacing w:after="0" w:line="240" w:lineRule="auto"/>
              <w:outlineLvl w:val="9"/>
              <w:rPr>
                <w:rFonts w:ascii="Times New Roman" w:hAnsi="Times New Roman" w:eastAsia="宋体" w:cs="Times New Roman"/>
                <w:sz w:val="21"/>
                <w:szCs w:val="21"/>
                <w:highlight w:val="none"/>
              </w:rPr>
            </w:pPr>
          </w:p>
        </w:tc>
        <w:tc>
          <w:tcPr>
            <w:tcW w:w="1318" w:type="dxa"/>
            <w:vMerge w:val="continue"/>
            <w:noWrap w:val="0"/>
            <w:vAlign w:val="top"/>
          </w:tcPr>
          <w:p>
            <w:pPr>
              <w:spacing w:after="0" w:line="240" w:lineRule="auto"/>
              <w:outlineLvl w:val="9"/>
              <w:rPr>
                <w:rFonts w:ascii="Times New Roman" w:hAnsi="Times New Roman" w:eastAsia="宋体" w:cs="Times New Roman"/>
                <w:sz w:val="21"/>
                <w:szCs w:val="21"/>
                <w:highlight w:val="none"/>
              </w:rPr>
            </w:pPr>
          </w:p>
        </w:tc>
        <w:tc>
          <w:tcPr>
            <w:tcW w:w="3682" w:type="dxa"/>
            <w:noWrap w:val="0"/>
            <w:vAlign w:val="top"/>
          </w:tcPr>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具有持续的监视、测量、分析、改进意识和能力，并提供相关的数据和示例</w:t>
            </w:r>
          </w:p>
        </w:tc>
        <w:tc>
          <w:tcPr>
            <w:tcW w:w="3320" w:type="dxa"/>
            <w:noWrap w:val="0"/>
            <w:vAlign w:val="top"/>
          </w:tcPr>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①培训与考核制度定期监测制度与记录</w:t>
            </w:r>
          </w:p>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②整改与效果</w:t>
            </w:r>
          </w:p>
        </w:tc>
        <w:tc>
          <w:tcPr>
            <w:tcW w:w="3320" w:type="dxa"/>
            <w:noWrap w:val="0"/>
            <w:vAlign w:val="top"/>
          </w:tcPr>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①培训与考核制度定期监测制度与记录得2分</w:t>
            </w:r>
          </w:p>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②有相应频率的整改记录，且改进效果良好得2分</w:t>
            </w:r>
          </w:p>
        </w:tc>
        <w:tc>
          <w:tcPr>
            <w:tcW w:w="837" w:type="dxa"/>
            <w:noWrap/>
            <w:vAlign w:val="center"/>
          </w:tcPr>
          <w:p>
            <w:pPr>
              <w:spacing w:after="0" w:line="240" w:lineRule="auto"/>
              <w:jc w:val="center"/>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4</w:t>
            </w:r>
          </w:p>
        </w:tc>
        <w:tc>
          <w:tcPr>
            <w:tcW w:w="838" w:type="dxa"/>
            <w:noWrap/>
            <w:vAlign w:val="center"/>
          </w:tcPr>
          <w:p>
            <w:pPr>
              <w:spacing w:after="0" w:line="240" w:lineRule="auto"/>
              <w:jc w:val="center"/>
              <w:outlineLvl w:val="9"/>
              <w:rPr>
                <w:rFonts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59" w:type="dxa"/>
            <w:vMerge w:val="restart"/>
            <w:noWrap w:val="0"/>
            <w:vAlign w:val="top"/>
          </w:tcPr>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设施设备管理</w:t>
            </w:r>
          </w:p>
        </w:tc>
        <w:tc>
          <w:tcPr>
            <w:tcW w:w="1318" w:type="dxa"/>
            <w:vMerge w:val="restart"/>
            <w:noWrap/>
            <w:vAlign w:val="top"/>
          </w:tcPr>
          <w:p>
            <w:pPr>
              <w:spacing w:after="0" w:line="240" w:lineRule="auto"/>
              <w:jc w:val="center"/>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w:t>
            </w:r>
          </w:p>
        </w:tc>
        <w:tc>
          <w:tcPr>
            <w:tcW w:w="3682" w:type="dxa"/>
            <w:noWrap w:val="0"/>
            <w:vAlign w:val="top"/>
          </w:tcPr>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设备完好率应不小于98%，中水系统设备完好率不应小于97%</w:t>
            </w:r>
          </w:p>
        </w:tc>
        <w:tc>
          <w:tcPr>
            <w:tcW w:w="3320" w:type="dxa"/>
            <w:noWrap w:val="0"/>
            <w:vAlign w:val="top"/>
          </w:tcPr>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①设备完好率</w:t>
            </w:r>
          </w:p>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②设备定期检查记录</w:t>
            </w:r>
          </w:p>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③中水系统完好率</w:t>
            </w:r>
          </w:p>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④中水系统定期检查记录</w:t>
            </w:r>
          </w:p>
        </w:tc>
        <w:tc>
          <w:tcPr>
            <w:tcW w:w="3320" w:type="dxa"/>
            <w:noWrap w:val="0"/>
            <w:vAlign w:val="top"/>
          </w:tcPr>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①设备完好率98%以上得1分</w:t>
            </w:r>
          </w:p>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②设备定期检查记录完整得1分</w:t>
            </w:r>
          </w:p>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③中水系统完好率97%以上得1分</w:t>
            </w:r>
          </w:p>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④中水系统定期检查记录完整得1分</w:t>
            </w:r>
          </w:p>
        </w:tc>
        <w:tc>
          <w:tcPr>
            <w:tcW w:w="837" w:type="dxa"/>
            <w:noWrap/>
            <w:vAlign w:val="center"/>
          </w:tcPr>
          <w:p>
            <w:pPr>
              <w:spacing w:after="0" w:line="240" w:lineRule="auto"/>
              <w:jc w:val="center"/>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4</w:t>
            </w:r>
          </w:p>
        </w:tc>
        <w:tc>
          <w:tcPr>
            <w:tcW w:w="838" w:type="dxa"/>
            <w:noWrap/>
            <w:vAlign w:val="center"/>
          </w:tcPr>
          <w:p>
            <w:pPr>
              <w:spacing w:after="0" w:line="240" w:lineRule="auto"/>
              <w:jc w:val="center"/>
              <w:outlineLvl w:val="9"/>
              <w:rPr>
                <w:rFonts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59" w:type="dxa"/>
            <w:vMerge w:val="continue"/>
            <w:noWrap w:val="0"/>
            <w:vAlign w:val="top"/>
          </w:tcPr>
          <w:p>
            <w:pPr>
              <w:spacing w:after="0" w:line="240" w:lineRule="auto"/>
              <w:outlineLvl w:val="9"/>
              <w:rPr>
                <w:rFonts w:ascii="Times New Roman" w:hAnsi="Times New Roman" w:eastAsia="宋体" w:cs="Times New Roman"/>
                <w:sz w:val="21"/>
                <w:szCs w:val="21"/>
                <w:highlight w:val="none"/>
              </w:rPr>
            </w:pPr>
          </w:p>
        </w:tc>
        <w:tc>
          <w:tcPr>
            <w:tcW w:w="1318" w:type="dxa"/>
            <w:vMerge w:val="continue"/>
            <w:noWrap w:val="0"/>
            <w:vAlign w:val="top"/>
          </w:tcPr>
          <w:p>
            <w:pPr>
              <w:spacing w:after="0" w:line="240" w:lineRule="auto"/>
              <w:outlineLvl w:val="9"/>
              <w:rPr>
                <w:rFonts w:ascii="Times New Roman" w:hAnsi="Times New Roman" w:eastAsia="宋体" w:cs="Times New Roman"/>
                <w:sz w:val="21"/>
                <w:szCs w:val="21"/>
                <w:highlight w:val="none"/>
              </w:rPr>
            </w:pPr>
          </w:p>
        </w:tc>
        <w:tc>
          <w:tcPr>
            <w:tcW w:w="3682" w:type="dxa"/>
            <w:noWrap w:val="0"/>
            <w:vAlign w:val="top"/>
          </w:tcPr>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建立设施设备运行全生命周期档案</w:t>
            </w:r>
          </w:p>
        </w:tc>
        <w:tc>
          <w:tcPr>
            <w:tcW w:w="3320" w:type="dxa"/>
            <w:noWrap w:val="0"/>
            <w:vAlign w:val="top"/>
          </w:tcPr>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①设施设备运行全生命周期档案</w:t>
            </w:r>
          </w:p>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暖通空调系统</w:t>
            </w:r>
          </w:p>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给排水系统</w:t>
            </w:r>
          </w:p>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建筑电气系统</w:t>
            </w:r>
          </w:p>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电梯系统</w:t>
            </w:r>
          </w:p>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楼宇自控系统</w:t>
            </w:r>
          </w:p>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绿化及景观</w:t>
            </w:r>
          </w:p>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围护结构与材料</w:t>
            </w:r>
          </w:p>
        </w:tc>
        <w:tc>
          <w:tcPr>
            <w:tcW w:w="3320" w:type="dxa"/>
            <w:noWrap w:val="0"/>
            <w:vAlign w:val="top"/>
          </w:tcPr>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①设施设备运行记录完整得2分</w:t>
            </w:r>
          </w:p>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②设施设备全生命周期档案健全得2分</w:t>
            </w:r>
          </w:p>
        </w:tc>
        <w:tc>
          <w:tcPr>
            <w:tcW w:w="837" w:type="dxa"/>
            <w:noWrap/>
            <w:vAlign w:val="center"/>
          </w:tcPr>
          <w:p>
            <w:pPr>
              <w:spacing w:after="0" w:line="240" w:lineRule="auto"/>
              <w:jc w:val="center"/>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4</w:t>
            </w:r>
          </w:p>
        </w:tc>
        <w:tc>
          <w:tcPr>
            <w:tcW w:w="838" w:type="dxa"/>
            <w:noWrap/>
            <w:vAlign w:val="center"/>
          </w:tcPr>
          <w:p>
            <w:pPr>
              <w:spacing w:after="0" w:line="240" w:lineRule="auto"/>
              <w:jc w:val="center"/>
              <w:outlineLvl w:val="9"/>
              <w:rPr>
                <w:rFonts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59" w:type="dxa"/>
            <w:vMerge w:val="continue"/>
            <w:noWrap w:val="0"/>
            <w:vAlign w:val="top"/>
          </w:tcPr>
          <w:p>
            <w:pPr>
              <w:spacing w:after="0" w:line="240" w:lineRule="auto"/>
              <w:outlineLvl w:val="9"/>
              <w:rPr>
                <w:rFonts w:ascii="Times New Roman" w:hAnsi="Times New Roman" w:eastAsia="宋体" w:cs="Times New Roman"/>
                <w:sz w:val="21"/>
                <w:szCs w:val="21"/>
                <w:highlight w:val="none"/>
              </w:rPr>
            </w:pPr>
          </w:p>
        </w:tc>
        <w:tc>
          <w:tcPr>
            <w:tcW w:w="1318" w:type="dxa"/>
            <w:vMerge w:val="continue"/>
            <w:noWrap w:val="0"/>
            <w:vAlign w:val="top"/>
          </w:tcPr>
          <w:p>
            <w:pPr>
              <w:spacing w:after="0" w:line="240" w:lineRule="auto"/>
              <w:outlineLvl w:val="9"/>
              <w:rPr>
                <w:rFonts w:ascii="Times New Roman" w:hAnsi="Times New Roman" w:eastAsia="宋体" w:cs="Times New Roman"/>
                <w:sz w:val="21"/>
                <w:szCs w:val="21"/>
                <w:highlight w:val="none"/>
              </w:rPr>
            </w:pPr>
          </w:p>
        </w:tc>
        <w:tc>
          <w:tcPr>
            <w:tcW w:w="3682" w:type="dxa"/>
            <w:noWrap w:val="0"/>
            <w:vAlign w:val="top"/>
          </w:tcPr>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制定并实施建筑设施设备运行监测制度</w:t>
            </w:r>
          </w:p>
        </w:tc>
        <w:tc>
          <w:tcPr>
            <w:tcW w:w="3320" w:type="dxa"/>
            <w:noWrap w:val="0"/>
            <w:vAlign w:val="top"/>
          </w:tcPr>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①设施设备运行监测制度</w:t>
            </w:r>
          </w:p>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②设施设备运行监测数据记录</w:t>
            </w:r>
          </w:p>
        </w:tc>
        <w:tc>
          <w:tcPr>
            <w:tcW w:w="3320" w:type="dxa"/>
            <w:noWrap w:val="0"/>
            <w:vAlign w:val="top"/>
          </w:tcPr>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①设施设备运行监测制度基本建立得1分；设施设备运行监测制度完整得2分</w:t>
            </w:r>
          </w:p>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②设施设备运行监测数据记录完整得2分</w:t>
            </w:r>
          </w:p>
        </w:tc>
        <w:tc>
          <w:tcPr>
            <w:tcW w:w="837" w:type="dxa"/>
            <w:noWrap/>
            <w:vAlign w:val="center"/>
          </w:tcPr>
          <w:p>
            <w:pPr>
              <w:spacing w:after="0" w:line="240" w:lineRule="auto"/>
              <w:jc w:val="center"/>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4</w:t>
            </w:r>
          </w:p>
        </w:tc>
        <w:tc>
          <w:tcPr>
            <w:tcW w:w="838" w:type="dxa"/>
            <w:noWrap/>
            <w:vAlign w:val="center"/>
          </w:tcPr>
          <w:p>
            <w:pPr>
              <w:spacing w:after="0" w:line="240" w:lineRule="auto"/>
              <w:jc w:val="center"/>
              <w:outlineLvl w:val="9"/>
              <w:rPr>
                <w:rFonts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59" w:type="dxa"/>
            <w:vMerge w:val="continue"/>
            <w:noWrap w:val="0"/>
            <w:vAlign w:val="top"/>
          </w:tcPr>
          <w:p>
            <w:pPr>
              <w:spacing w:after="0" w:line="240" w:lineRule="auto"/>
              <w:outlineLvl w:val="9"/>
              <w:rPr>
                <w:rFonts w:ascii="Times New Roman" w:hAnsi="Times New Roman" w:eastAsia="宋体" w:cs="Times New Roman"/>
                <w:sz w:val="21"/>
                <w:szCs w:val="21"/>
                <w:highlight w:val="none"/>
              </w:rPr>
            </w:pPr>
          </w:p>
        </w:tc>
        <w:tc>
          <w:tcPr>
            <w:tcW w:w="1318" w:type="dxa"/>
            <w:vMerge w:val="continue"/>
            <w:noWrap w:val="0"/>
            <w:vAlign w:val="top"/>
          </w:tcPr>
          <w:p>
            <w:pPr>
              <w:spacing w:after="0" w:line="240" w:lineRule="auto"/>
              <w:outlineLvl w:val="9"/>
              <w:rPr>
                <w:rFonts w:ascii="Times New Roman" w:hAnsi="Times New Roman" w:eastAsia="宋体" w:cs="Times New Roman"/>
                <w:sz w:val="21"/>
                <w:szCs w:val="21"/>
                <w:highlight w:val="none"/>
              </w:rPr>
            </w:pPr>
          </w:p>
        </w:tc>
        <w:tc>
          <w:tcPr>
            <w:tcW w:w="3682" w:type="dxa"/>
            <w:noWrap w:val="0"/>
            <w:vAlign w:val="top"/>
          </w:tcPr>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建立设施设备运行管理信息平台</w:t>
            </w:r>
          </w:p>
        </w:tc>
        <w:tc>
          <w:tcPr>
            <w:tcW w:w="3320" w:type="dxa"/>
            <w:noWrap w:val="0"/>
            <w:vAlign w:val="top"/>
          </w:tcPr>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①设施设备运行管理信息平台方案</w:t>
            </w:r>
          </w:p>
        </w:tc>
        <w:tc>
          <w:tcPr>
            <w:tcW w:w="3320" w:type="dxa"/>
            <w:noWrap w:val="0"/>
            <w:vAlign w:val="top"/>
          </w:tcPr>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①第三方信息平台建立/开发方案得2分</w:t>
            </w:r>
          </w:p>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②平台内容完善平台得2分</w:t>
            </w:r>
          </w:p>
        </w:tc>
        <w:tc>
          <w:tcPr>
            <w:tcW w:w="837" w:type="dxa"/>
            <w:noWrap/>
            <w:vAlign w:val="center"/>
          </w:tcPr>
          <w:p>
            <w:pPr>
              <w:spacing w:after="0" w:line="240" w:lineRule="auto"/>
              <w:jc w:val="center"/>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4</w:t>
            </w:r>
          </w:p>
        </w:tc>
        <w:tc>
          <w:tcPr>
            <w:tcW w:w="838" w:type="dxa"/>
            <w:noWrap/>
            <w:vAlign w:val="center"/>
          </w:tcPr>
          <w:p>
            <w:pPr>
              <w:spacing w:after="0" w:line="240" w:lineRule="auto"/>
              <w:jc w:val="center"/>
              <w:outlineLvl w:val="9"/>
              <w:rPr>
                <w:rFonts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59" w:type="dxa"/>
            <w:vMerge w:val="continue"/>
            <w:noWrap w:val="0"/>
            <w:vAlign w:val="top"/>
          </w:tcPr>
          <w:p>
            <w:pPr>
              <w:spacing w:after="0" w:line="240" w:lineRule="auto"/>
              <w:outlineLvl w:val="9"/>
              <w:rPr>
                <w:rFonts w:ascii="Times New Roman" w:hAnsi="Times New Roman" w:eastAsia="宋体" w:cs="Times New Roman"/>
                <w:sz w:val="21"/>
                <w:szCs w:val="21"/>
                <w:highlight w:val="none"/>
              </w:rPr>
            </w:pPr>
          </w:p>
        </w:tc>
        <w:tc>
          <w:tcPr>
            <w:tcW w:w="1318" w:type="dxa"/>
            <w:vMerge w:val="continue"/>
            <w:noWrap w:val="0"/>
            <w:vAlign w:val="top"/>
          </w:tcPr>
          <w:p>
            <w:pPr>
              <w:spacing w:after="0" w:line="240" w:lineRule="auto"/>
              <w:outlineLvl w:val="9"/>
              <w:rPr>
                <w:rFonts w:ascii="Times New Roman" w:hAnsi="Times New Roman" w:eastAsia="宋体" w:cs="Times New Roman"/>
                <w:sz w:val="21"/>
                <w:szCs w:val="21"/>
                <w:highlight w:val="none"/>
              </w:rPr>
            </w:pPr>
          </w:p>
        </w:tc>
        <w:tc>
          <w:tcPr>
            <w:tcW w:w="3682" w:type="dxa"/>
            <w:noWrap w:val="0"/>
            <w:vAlign w:val="top"/>
          </w:tcPr>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定期检查和调试关键设施设备，并根据运行监测数据对设施进行运行优化</w:t>
            </w:r>
          </w:p>
        </w:tc>
        <w:tc>
          <w:tcPr>
            <w:tcW w:w="3320" w:type="dxa"/>
            <w:noWrap w:val="0"/>
            <w:vAlign w:val="top"/>
          </w:tcPr>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①关键设施设备检查调试记录</w:t>
            </w:r>
          </w:p>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②运行监测数据记录</w:t>
            </w:r>
          </w:p>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③设施设备运行优化记录</w:t>
            </w:r>
          </w:p>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④设施设备运行优化效果评估报告</w:t>
            </w:r>
          </w:p>
        </w:tc>
        <w:tc>
          <w:tcPr>
            <w:tcW w:w="3320" w:type="dxa"/>
            <w:noWrap w:val="0"/>
            <w:vAlign w:val="top"/>
          </w:tcPr>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①检查调试记录完整得1分</w:t>
            </w:r>
          </w:p>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②运行监测数据完整得1分</w:t>
            </w:r>
          </w:p>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③运行优化记录完整得1分</w:t>
            </w:r>
          </w:p>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④第三方运行优化效果评估报告得1分</w:t>
            </w:r>
          </w:p>
        </w:tc>
        <w:tc>
          <w:tcPr>
            <w:tcW w:w="837" w:type="dxa"/>
            <w:noWrap/>
            <w:vAlign w:val="center"/>
          </w:tcPr>
          <w:p>
            <w:pPr>
              <w:spacing w:after="0" w:line="240" w:lineRule="auto"/>
              <w:jc w:val="center"/>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4</w:t>
            </w:r>
          </w:p>
        </w:tc>
        <w:tc>
          <w:tcPr>
            <w:tcW w:w="838" w:type="dxa"/>
            <w:noWrap/>
            <w:vAlign w:val="center"/>
          </w:tcPr>
          <w:p>
            <w:pPr>
              <w:spacing w:after="0" w:line="240" w:lineRule="auto"/>
              <w:jc w:val="center"/>
              <w:outlineLvl w:val="9"/>
              <w:rPr>
                <w:rFonts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59" w:type="dxa"/>
            <w:vMerge w:val="restart"/>
            <w:noWrap/>
            <w:vAlign w:val="top"/>
          </w:tcPr>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信息管理</w:t>
            </w:r>
          </w:p>
        </w:tc>
        <w:tc>
          <w:tcPr>
            <w:tcW w:w="1318" w:type="dxa"/>
            <w:vMerge w:val="restart"/>
            <w:noWrap/>
            <w:vAlign w:val="top"/>
          </w:tcPr>
          <w:p>
            <w:pPr>
              <w:spacing w:after="0" w:line="240" w:lineRule="auto"/>
              <w:jc w:val="center"/>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w:t>
            </w:r>
          </w:p>
        </w:tc>
        <w:tc>
          <w:tcPr>
            <w:tcW w:w="3682" w:type="dxa"/>
            <w:noWrap w:val="0"/>
            <w:vAlign w:val="top"/>
          </w:tcPr>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建立并运行能源管理信息平台，能耗数据统计参照《国家机关办公建筑和大型公共建筑能耗监测系统分项能耗数据采集技术导则》中相关要求</w:t>
            </w:r>
          </w:p>
        </w:tc>
        <w:tc>
          <w:tcPr>
            <w:tcW w:w="3320" w:type="dxa"/>
            <w:noWrap w:val="0"/>
            <w:vAlign w:val="top"/>
          </w:tcPr>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①能源信息管理平台方案</w:t>
            </w:r>
          </w:p>
        </w:tc>
        <w:tc>
          <w:tcPr>
            <w:tcW w:w="3320" w:type="dxa"/>
            <w:noWrap w:val="0"/>
            <w:vAlign w:val="top"/>
          </w:tcPr>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①能源信息管理平台方案完整得2分</w:t>
            </w:r>
          </w:p>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②平台内容符合《导则》要求得2分</w:t>
            </w:r>
          </w:p>
        </w:tc>
        <w:tc>
          <w:tcPr>
            <w:tcW w:w="837" w:type="dxa"/>
            <w:noWrap/>
            <w:vAlign w:val="center"/>
          </w:tcPr>
          <w:p>
            <w:pPr>
              <w:spacing w:after="0" w:line="240" w:lineRule="auto"/>
              <w:jc w:val="center"/>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4</w:t>
            </w:r>
          </w:p>
        </w:tc>
        <w:tc>
          <w:tcPr>
            <w:tcW w:w="838" w:type="dxa"/>
            <w:noWrap/>
            <w:vAlign w:val="center"/>
          </w:tcPr>
          <w:p>
            <w:pPr>
              <w:spacing w:after="0" w:line="240" w:lineRule="auto"/>
              <w:jc w:val="center"/>
              <w:outlineLvl w:val="9"/>
              <w:rPr>
                <w:rFonts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59" w:type="dxa"/>
            <w:vMerge w:val="continue"/>
            <w:noWrap w:val="0"/>
            <w:vAlign w:val="top"/>
          </w:tcPr>
          <w:p>
            <w:pPr>
              <w:spacing w:after="0" w:line="240" w:lineRule="auto"/>
              <w:outlineLvl w:val="9"/>
              <w:rPr>
                <w:rFonts w:ascii="Times New Roman" w:hAnsi="Times New Roman" w:eastAsia="宋体" w:cs="Times New Roman"/>
                <w:sz w:val="21"/>
                <w:szCs w:val="21"/>
                <w:highlight w:val="none"/>
              </w:rPr>
            </w:pPr>
          </w:p>
        </w:tc>
        <w:tc>
          <w:tcPr>
            <w:tcW w:w="1318" w:type="dxa"/>
            <w:vMerge w:val="continue"/>
            <w:noWrap w:val="0"/>
            <w:vAlign w:val="top"/>
          </w:tcPr>
          <w:p>
            <w:pPr>
              <w:spacing w:after="0" w:line="240" w:lineRule="auto"/>
              <w:outlineLvl w:val="9"/>
              <w:rPr>
                <w:rFonts w:ascii="Times New Roman" w:hAnsi="Times New Roman" w:eastAsia="宋体" w:cs="Times New Roman"/>
                <w:sz w:val="21"/>
                <w:szCs w:val="21"/>
                <w:highlight w:val="none"/>
              </w:rPr>
            </w:pPr>
          </w:p>
        </w:tc>
        <w:tc>
          <w:tcPr>
            <w:tcW w:w="3682" w:type="dxa"/>
            <w:noWrap w:val="0"/>
            <w:vAlign w:val="top"/>
          </w:tcPr>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制定并实施相应的信息管理制度，以及信息平台维护管理制度</w:t>
            </w:r>
          </w:p>
        </w:tc>
        <w:tc>
          <w:tcPr>
            <w:tcW w:w="3320" w:type="dxa"/>
            <w:noWrap w:val="0"/>
            <w:vAlign w:val="top"/>
          </w:tcPr>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①信息管理制度</w:t>
            </w:r>
          </w:p>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②信息管理平台维护管理制度</w:t>
            </w:r>
          </w:p>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③信息管理平台实施情况检查记录</w:t>
            </w:r>
          </w:p>
        </w:tc>
        <w:tc>
          <w:tcPr>
            <w:tcW w:w="3320" w:type="dxa"/>
            <w:noWrap w:val="0"/>
            <w:vAlign w:val="top"/>
          </w:tcPr>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①信息管理制度完整得2分</w:t>
            </w:r>
          </w:p>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②信息管理平台维护管理制度完整得1分</w:t>
            </w:r>
          </w:p>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③信息管理平台实施情况检查记录完整得1分</w:t>
            </w:r>
          </w:p>
        </w:tc>
        <w:tc>
          <w:tcPr>
            <w:tcW w:w="837" w:type="dxa"/>
            <w:noWrap/>
            <w:vAlign w:val="center"/>
          </w:tcPr>
          <w:p>
            <w:pPr>
              <w:spacing w:after="0" w:line="240" w:lineRule="auto"/>
              <w:jc w:val="center"/>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4</w:t>
            </w:r>
          </w:p>
        </w:tc>
        <w:tc>
          <w:tcPr>
            <w:tcW w:w="838" w:type="dxa"/>
            <w:noWrap/>
            <w:vAlign w:val="center"/>
          </w:tcPr>
          <w:p>
            <w:pPr>
              <w:spacing w:after="0" w:line="240" w:lineRule="auto"/>
              <w:jc w:val="center"/>
              <w:outlineLvl w:val="9"/>
              <w:rPr>
                <w:rFonts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59" w:type="dxa"/>
            <w:vMerge w:val="continue"/>
            <w:noWrap w:val="0"/>
            <w:vAlign w:val="top"/>
          </w:tcPr>
          <w:p>
            <w:pPr>
              <w:spacing w:after="0" w:line="240" w:lineRule="auto"/>
              <w:outlineLvl w:val="9"/>
              <w:rPr>
                <w:rFonts w:ascii="Times New Roman" w:hAnsi="Times New Roman" w:eastAsia="宋体" w:cs="Times New Roman"/>
                <w:sz w:val="21"/>
                <w:szCs w:val="21"/>
                <w:highlight w:val="none"/>
              </w:rPr>
            </w:pPr>
          </w:p>
        </w:tc>
        <w:tc>
          <w:tcPr>
            <w:tcW w:w="1318" w:type="dxa"/>
            <w:vMerge w:val="continue"/>
            <w:noWrap w:val="0"/>
            <w:vAlign w:val="top"/>
          </w:tcPr>
          <w:p>
            <w:pPr>
              <w:spacing w:after="0" w:line="240" w:lineRule="auto"/>
              <w:outlineLvl w:val="9"/>
              <w:rPr>
                <w:rFonts w:ascii="Times New Roman" w:hAnsi="Times New Roman" w:eastAsia="宋体" w:cs="Times New Roman"/>
                <w:sz w:val="21"/>
                <w:szCs w:val="21"/>
                <w:highlight w:val="none"/>
              </w:rPr>
            </w:pPr>
          </w:p>
        </w:tc>
        <w:tc>
          <w:tcPr>
            <w:tcW w:w="3682" w:type="dxa"/>
            <w:noWrap w:val="0"/>
            <w:vAlign w:val="top"/>
          </w:tcPr>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能源管理平台和上级主管部门的信息平台进行有效对接</w:t>
            </w:r>
          </w:p>
        </w:tc>
        <w:tc>
          <w:tcPr>
            <w:tcW w:w="3320" w:type="dxa"/>
            <w:noWrap w:val="0"/>
            <w:vAlign w:val="top"/>
          </w:tcPr>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①能源管理平台上传数据功能</w:t>
            </w:r>
          </w:p>
        </w:tc>
        <w:tc>
          <w:tcPr>
            <w:tcW w:w="3320" w:type="dxa"/>
            <w:noWrap w:val="0"/>
            <w:vAlign w:val="top"/>
          </w:tcPr>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①平台可以与上级主管部门平台对接得2分</w:t>
            </w:r>
          </w:p>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②符合上级主管部门对平台的要求得2分</w:t>
            </w:r>
          </w:p>
        </w:tc>
        <w:tc>
          <w:tcPr>
            <w:tcW w:w="837" w:type="dxa"/>
            <w:noWrap/>
            <w:vAlign w:val="center"/>
          </w:tcPr>
          <w:p>
            <w:pPr>
              <w:spacing w:after="0" w:line="240" w:lineRule="auto"/>
              <w:jc w:val="center"/>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4</w:t>
            </w:r>
          </w:p>
        </w:tc>
        <w:tc>
          <w:tcPr>
            <w:tcW w:w="838" w:type="dxa"/>
            <w:noWrap/>
            <w:vAlign w:val="center"/>
          </w:tcPr>
          <w:p>
            <w:pPr>
              <w:spacing w:after="0" w:line="240" w:lineRule="auto"/>
              <w:jc w:val="center"/>
              <w:outlineLvl w:val="9"/>
              <w:rPr>
                <w:rFonts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59" w:type="dxa"/>
            <w:vMerge w:val="continue"/>
            <w:noWrap w:val="0"/>
            <w:vAlign w:val="top"/>
          </w:tcPr>
          <w:p>
            <w:pPr>
              <w:spacing w:after="0" w:line="240" w:lineRule="auto"/>
              <w:outlineLvl w:val="9"/>
              <w:rPr>
                <w:rFonts w:ascii="Times New Roman" w:hAnsi="Times New Roman" w:eastAsia="宋体" w:cs="Times New Roman"/>
                <w:sz w:val="21"/>
                <w:szCs w:val="21"/>
                <w:highlight w:val="none"/>
              </w:rPr>
            </w:pPr>
          </w:p>
        </w:tc>
        <w:tc>
          <w:tcPr>
            <w:tcW w:w="1318" w:type="dxa"/>
            <w:vMerge w:val="continue"/>
            <w:noWrap w:val="0"/>
            <w:vAlign w:val="top"/>
          </w:tcPr>
          <w:p>
            <w:pPr>
              <w:spacing w:after="0" w:line="240" w:lineRule="auto"/>
              <w:outlineLvl w:val="9"/>
              <w:rPr>
                <w:rFonts w:ascii="Times New Roman" w:hAnsi="Times New Roman" w:eastAsia="宋体" w:cs="Times New Roman"/>
                <w:sz w:val="21"/>
                <w:szCs w:val="21"/>
                <w:highlight w:val="none"/>
              </w:rPr>
            </w:pPr>
          </w:p>
        </w:tc>
        <w:tc>
          <w:tcPr>
            <w:tcW w:w="3682" w:type="dxa"/>
            <w:noWrap w:val="0"/>
            <w:vAlign w:val="top"/>
          </w:tcPr>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定期对数据进行备份</w:t>
            </w:r>
          </w:p>
        </w:tc>
        <w:tc>
          <w:tcPr>
            <w:tcW w:w="3320" w:type="dxa"/>
            <w:noWrap/>
            <w:vAlign w:val="top"/>
          </w:tcPr>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①数据备份记录</w:t>
            </w:r>
          </w:p>
        </w:tc>
        <w:tc>
          <w:tcPr>
            <w:tcW w:w="3320" w:type="dxa"/>
            <w:noWrap w:val="0"/>
            <w:vAlign w:val="top"/>
          </w:tcPr>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①数据备份记录完整得2分</w:t>
            </w:r>
          </w:p>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注：备份时间应至少每半个月一次</w:t>
            </w:r>
          </w:p>
        </w:tc>
        <w:tc>
          <w:tcPr>
            <w:tcW w:w="837" w:type="dxa"/>
            <w:noWrap/>
            <w:vAlign w:val="center"/>
          </w:tcPr>
          <w:p>
            <w:pPr>
              <w:spacing w:after="0" w:line="240" w:lineRule="auto"/>
              <w:jc w:val="center"/>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2</w:t>
            </w:r>
          </w:p>
        </w:tc>
        <w:tc>
          <w:tcPr>
            <w:tcW w:w="838" w:type="dxa"/>
            <w:noWrap/>
            <w:vAlign w:val="center"/>
          </w:tcPr>
          <w:p>
            <w:pPr>
              <w:spacing w:after="0" w:line="240" w:lineRule="auto"/>
              <w:jc w:val="center"/>
              <w:outlineLvl w:val="9"/>
              <w:rPr>
                <w:rFonts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59" w:type="dxa"/>
            <w:vMerge w:val="continue"/>
            <w:noWrap w:val="0"/>
            <w:vAlign w:val="top"/>
          </w:tcPr>
          <w:p>
            <w:pPr>
              <w:spacing w:after="0" w:line="240" w:lineRule="auto"/>
              <w:outlineLvl w:val="9"/>
              <w:rPr>
                <w:rFonts w:ascii="Times New Roman" w:hAnsi="Times New Roman" w:eastAsia="宋体" w:cs="Times New Roman"/>
                <w:sz w:val="21"/>
                <w:szCs w:val="21"/>
                <w:highlight w:val="none"/>
              </w:rPr>
            </w:pPr>
          </w:p>
        </w:tc>
        <w:tc>
          <w:tcPr>
            <w:tcW w:w="1318" w:type="dxa"/>
            <w:vMerge w:val="continue"/>
            <w:noWrap w:val="0"/>
            <w:vAlign w:val="top"/>
          </w:tcPr>
          <w:p>
            <w:pPr>
              <w:spacing w:after="0" w:line="240" w:lineRule="auto"/>
              <w:outlineLvl w:val="9"/>
              <w:rPr>
                <w:rFonts w:ascii="Times New Roman" w:hAnsi="Times New Roman" w:eastAsia="宋体" w:cs="Times New Roman"/>
                <w:sz w:val="21"/>
                <w:szCs w:val="21"/>
                <w:highlight w:val="none"/>
              </w:rPr>
            </w:pPr>
          </w:p>
        </w:tc>
        <w:tc>
          <w:tcPr>
            <w:tcW w:w="3682" w:type="dxa"/>
            <w:noWrap w:val="0"/>
            <w:vAlign w:val="top"/>
          </w:tcPr>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定期对数据进行统计分析管理</w:t>
            </w:r>
          </w:p>
        </w:tc>
        <w:tc>
          <w:tcPr>
            <w:tcW w:w="3320" w:type="dxa"/>
            <w:noWrap w:val="0"/>
            <w:vAlign w:val="top"/>
          </w:tcPr>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①能耗数据统计分析制度</w:t>
            </w:r>
          </w:p>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②数据统计分析报告</w:t>
            </w:r>
          </w:p>
        </w:tc>
        <w:tc>
          <w:tcPr>
            <w:tcW w:w="3320" w:type="dxa"/>
            <w:noWrap w:val="0"/>
            <w:vAlign w:val="top"/>
          </w:tcPr>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①能耗数据统计分析制度完善得1分</w:t>
            </w:r>
          </w:p>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②依据制度提供分析报告，得1分</w:t>
            </w:r>
          </w:p>
        </w:tc>
        <w:tc>
          <w:tcPr>
            <w:tcW w:w="837" w:type="dxa"/>
            <w:noWrap/>
            <w:vAlign w:val="center"/>
          </w:tcPr>
          <w:p>
            <w:pPr>
              <w:spacing w:after="0" w:line="240" w:lineRule="auto"/>
              <w:jc w:val="center"/>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2</w:t>
            </w:r>
          </w:p>
        </w:tc>
        <w:tc>
          <w:tcPr>
            <w:tcW w:w="838" w:type="dxa"/>
            <w:noWrap/>
            <w:vAlign w:val="center"/>
          </w:tcPr>
          <w:p>
            <w:pPr>
              <w:spacing w:after="0" w:line="240" w:lineRule="auto"/>
              <w:jc w:val="center"/>
              <w:outlineLvl w:val="9"/>
              <w:rPr>
                <w:rFonts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59" w:type="dxa"/>
            <w:vMerge w:val="continue"/>
            <w:noWrap w:val="0"/>
            <w:vAlign w:val="top"/>
          </w:tcPr>
          <w:p>
            <w:pPr>
              <w:spacing w:after="0" w:line="240" w:lineRule="auto"/>
              <w:outlineLvl w:val="9"/>
              <w:rPr>
                <w:rFonts w:ascii="Times New Roman" w:hAnsi="Times New Roman" w:eastAsia="宋体" w:cs="Times New Roman"/>
                <w:sz w:val="21"/>
                <w:szCs w:val="21"/>
                <w:highlight w:val="none"/>
              </w:rPr>
            </w:pPr>
          </w:p>
        </w:tc>
        <w:tc>
          <w:tcPr>
            <w:tcW w:w="1318" w:type="dxa"/>
            <w:vMerge w:val="continue"/>
            <w:noWrap w:val="0"/>
            <w:vAlign w:val="top"/>
          </w:tcPr>
          <w:p>
            <w:pPr>
              <w:spacing w:after="0" w:line="240" w:lineRule="auto"/>
              <w:outlineLvl w:val="9"/>
              <w:rPr>
                <w:rFonts w:ascii="Times New Roman" w:hAnsi="Times New Roman" w:eastAsia="宋体" w:cs="Times New Roman"/>
                <w:sz w:val="21"/>
                <w:szCs w:val="21"/>
                <w:highlight w:val="none"/>
              </w:rPr>
            </w:pPr>
          </w:p>
        </w:tc>
        <w:tc>
          <w:tcPr>
            <w:tcW w:w="3682" w:type="dxa"/>
            <w:noWrap w:val="0"/>
            <w:vAlign w:val="top"/>
          </w:tcPr>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定期评估信息管理制度的有效性并加以改进，平台定期或按需更新</w:t>
            </w:r>
          </w:p>
        </w:tc>
        <w:tc>
          <w:tcPr>
            <w:tcW w:w="3320" w:type="dxa"/>
            <w:noWrap w:val="0"/>
            <w:vAlign w:val="top"/>
          </w:tcPr>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①信息管理制度定期评估记录</w:t>
            </w:r>
          </w:p>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②信息管理制度定期改进记录</w:t>
            </w:r>
          </w:p>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③信息管理平台定期更新记录</w:t>
            </w:r>
          </w:p>
        </w:tc>
        <w:tc>
          <w:tcPr>
            <w:tcW w:w="3320" w:type="dxa"/>
            <w:noWrap w:val="0"/>
            <w:vAlign w:val="top"/>
          </w:tcPr>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①定期评估记录完整得1分</w:t>
            </w:r>
          </w:p>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②定期改进记录完整得1分</w:t>
            </w:r>
          </w:p>
          <w:p>
            <w:pPr>
              <w:spacing w:after="0" w:line="240" w:lineRule="auto"/>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③平台定期更新记录完整得2分</w:t>
            </w:r>
          </w:p>
        </w:tc>
        <w:tc>
          <w:tcPr>
            <w:tcW w:w="837" w:type="dxa"/>
            <w:noWrap/>
            <w:vAlign w:val="center"/>
          </w:tcPr>
          <w:p>
            <w:pPr>
              <w:spacing w:after="0" w:line="240" w:lineRule="auto"/>
              <w:jc w:val="center"/>
              <w:outlineLvl w:val="9"/>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4</w:t>
            </w:r>
          </w:p>
        </w:tc>
        <w:tc>
          <w:tcPr>
            <w:tcW w:w="838" w:type="dxa"/>
            <w:noWrap/>
            <w:vAlign w:val="center"/>
          </w:tcPr>
          <w:p>
            <w:pPr>
              <w:spacing w:after="0" w:line="240" w:lineRule="auto"/>
              <w:jc w:val="center"/>
              <w:outlineLvl w:val="9"/>
              <w:rPr>
                <w:rFonts w:ascii="Times New Roman" w:hAnsi="Times New Roman" w:eastAsia="宋体" w:cs="Times New Roman"/>
                <w:sz w:val="21"/>
                <w:szCs w:val="21"/>
                <w:highlight w:val="none"/>
              </w:rPr>
            </w:pPr>
          </w:p>
        </w:tc>
      </w:tr>
    </w:tbl>
    <w:p>
      <w:pPr>
        <w:widowControl w:val="0"/>
        <w:spacing w:before="120" w:after="0" w:line="240" w:lineRule="auto"/>
        <w:outlineLvl w:val="9"/>
        <w:rPr>
          <w:rFonts w:ascii="宋体" w:hAnsi="宋体" w:eastAsia="宋体" w:cs="Times New Roman"/>
          <w:sz w:val="24"/>
          <w:szCs w:val="24"/>
          <w:highlight w:val="none"/>
        </w:rPr>
      </w:pPr>
    </w:p>
    <w:p>
      <w:pPr>
        <w:widowControl w:val="0"/>
        <w:spacing w:before="120" w:after="0" w:line="240" w:lineRule="auto"/>
        <w:outlineLvl w:val="9"/>
        <w:rPr>
          <w:rFonts w:ascii="宋体" w:hAnsi="宋体" w:eastAsia="宋体" w:cs="Times New Roman"/>
          <w:sz w:val="24"/>
          <w:szCs w:val="24"/>
          <w:highlight w:val="none"/>
        </w:rPr>
      </w:pPr>
      <w:r>
        <w:rPr>
          <w:rFonts w:hint="eastAsia" w:ascii="宋体" w:hAnsi="宋体" w:eastAsia="宋体" w:cs="Times New Roman"/>
          <w:sz w:val="24"/>
          <w:szCs w:val="24"/>
          <w:highlight w:val="none"/>
        </w:rPr>
        <w:t>2.4  审查测评分数：</w:t>
      </w:r>
    </w:p>
    <w:p>
      <w:pPr>
        <w:widowControl w:val="0"/>
        <w:spacing w:line="360" w:lineRule="auto"/>
        <w:ind w:left="577" w:leftChars="301"/>
        <w:jc w:val="both"/>
        <w:outlineLvl w:val="9"/>
        <w:rPr>
          <w:rFonts w:ascii="Arial" w:hAnsi="宋体"/>
          <w:sz w:val="24"/>
          <w:szCs w:val="22"/>
          <w:highlight w:val="none"/>
        </w:rPr>
        <w:sectPr>
          <w:pgSz w:w="16838" w:h="11906" w:orient="landscape"/>
          <w:pgMar w:top="1418" w:right="1134" w:bottom="1418" w:left="1440" w:header="851" w:footer="992" w:gutter="0"/>
          <w:cols w:space="720" w:num="1"/>
          <w:titlePg/>
          <w:docGrid w:type="linesAndChars" w:linePitch="291" w:charSpace="-3787"/>
        </w:sectPr>
      </w:pPr>
      <w:r>
        <w:rPr>
          <w:rFonts w:hint="eastAsia" w:ascii="Arial" w:hAnsi="宋体" w:eastAsia="宋体" w:cs="Times New Roman"/>
          <w:sz w:val="24"/>
          <w:szCs w:val="22"/>
          <w:highlight w:val="none"/>
        </w:rPr>
        <w:t xml:space="preserve">服务要求得分：                 ；管理要求得分：                   </w:t>
      </w:r>
    </w:p>
    <w:p>
      <w:pPr>
        <w:keepNext w:val="0"/>
        <w:keepLines w:val="0"/>
        <w:pageBreakBefore w:val="0"/>
        <w:widowControl w:val="0"/>
        <w:kinsoku/>
        <w:wordWrap/>
        <w:overflowPunct/>
        <w:topLinePunct w:val="0"/>
        <w:autoSpaceDE/>
        <w:autoSpaceDN/>
        <w:bidi w:val="0"/>
        <w:adjustRightInd/>
        <w:snapToGrid/>
        <w:spacing w:before="120" w:after="0" w:line="240" w:lineRule="auto"/>
        <w:ind w:firstLine="480" w:firstLineChars="200"/>
        <w:textAlignment w:val="auto"/>
        <w:outlineLvl w:val="9"/>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lang w:val="en-US" w:eastAsia="zh-CN"/>
        </w:rPr>
        <w:t>3.</w:t>
      </w:r>
      <w:r>
        <w:rPr>
          <w:rFonts w:hint="eastAsia" w:ascii="宋体" w:hAnsi="宋体" w:eastAsia="宋体" w:cs="宋体"/>
          <w:b w:val="0"/>
          <w:bCs/>
          <w:sz w:val="24"/>
          <w:szCs w:val="24"/>
          <w:highlight w:val="none"/>
        </w:rPr>
        <w:t>检查结论</w:t>
      </w:r>
    </w:p>
    <w:p>
      <w:pPr>
        <w:keepNext w:val="0"/>
        <w:keepLines w:val="0"/>
        <w:pageBreakBefore w:val="0"/>
        <w:widowControl w:val="0"/>
        <w:kinsoku/>
        <w:wordWrap/>
        <w:overflowPunct/>
        <w:topLinePunct w:val="0"/>
        <w:autoSpaceDE/>
        <w:autoSpaceDN/>
        <w:bidi w:val="0"/>
        <w:adjustRightInd/>
        <w:snapToGrid/>
        <w:spacing w:after="0" w:line="240" w:lineRule="auto"/>
        <w:ind w:left="632" w:leftChars="301" w:firstLine="480" w:firstLineChars="200"/>
        <w:jc w:val="both"/>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鉴于以上审查意见，审查组认为申请/获证方的服务能力和管理能力满足要求，审查组同意向专家组推荐审批注册为</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级设施设备绿色运行管理服务认证。</w:t>
      </w:r>
    </w:p>
    <w:p>
      <w:pPr>
        <w:keepNext w:val="0"/>
        <w:keepLines w:val="0"/>
        <w:pageBreakBefore w:val="0"/>
        <w:widowControl w:val="0"/>
        <w:kinsoku/>
        <w:wordWrap/>
        <w:overflowPunct/>
        <w:topLinePunct w:val="0"/>
        <w:autoSpaceDE/>
        <w:autoSpaceDN/>
        <w:bidi w:val="0"/>
        <w:adjustRightInd/>
        <w:snapToGrid/>
        <w:spacing w:after="0" w:line="240" w:lineRule="auto"/>
        <w:ind w:left="651" w:leftChars="310" w:firstLine="482" w:firstLineChars="200"/>
        <w:textAlignment w:val="auto"/>
        <w:outlineLvl w:val="9"/>
        <w:rPr>
          <w:rFonts w:hint="eastAsia" w:ascii="宋体" w:hAnsi="宋体" w:eastAsia="宋体" w:cs="宋体"/>
          <w:b/>
          <w:sz w:val="24"/>
          <w:szCs w:val="24"/>
          <w:highlight w:val="none"/>
        </w:rPr>
      </w:pPr>
      <w:r>
        <w:rPr>
          <w:rFonts w:hint="eastAsia" w:ascii="宋体" w:hAnsi="宋体" w:eastAsia="宋体" w:cs="宋体"/>
          <w:b/>
          <w:sz w:val="24"/>
          <w:szCs w:val="24"/>
          <w:highlight w:val="none"/>
        </w:rPr>
        <w:t>说明：申请/获证方能否最终获得认证注册，还取决于其它条件（如国家或地方质量监督通报、顾客投诉、市场反馈信息、是否按时缴纳费用等），需经专家组综合评定后决定。</w:t>
      </w:r>
    </w:p>
    <w:p>
      <w:pPr>
        <w:keepNext w:val="0"/>
        <w:keepLines w:val="0"/>
        <w:pageBreakBefore w:val="0"/>
        <w:widowControl w:val="0"/>
        <w:kinsoku/>
        <w:wordWrap/>
        <w:overflowPunct/>
        <w:topLinePunct w:val="0"/>
        <w:autoSpaceDE/>
        <w:autoSpaceDN/>
        <w:bidi w:val="0"/>
        <w:adjustRightInd/>
        <w:snapToGrid/>
        <w:spacing w:before="120" w:after="0" w:line="240" w:lineRule="auto"/>
        <w:ind w:firstLine="480" w:firstLineChars="200"/>
        <w:textAlignment w:val="auto"/>
        <w:outlineLvl w:val="9"/>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lang w:val="en-US" w:eastAsia="zh-CN"/>
        </w:rPr>
        <w:t>4.</w:t>
      </w:r>
      <w:r>
        <w:rPr>
          <w:rFonts w:hint="eastAsia" w:ascii="宋体" w:hAnsi="宋体" w:eastAsia="宋体" w:cs="宋体"/>
          <w:b w:val="0"/>
          <w:bCs/>
          <w:sz w:val="24"/>
          <w:szCs w:val="24"/>
          <w:highlight w:val="none"/>
        </w:rPr>
        <w:t>审查组签名</w:t>
      </w:r>
    </w:p>
    <w:p>
      <w:pPr>
        <w:keepNext w:val="0"/>
        <w:keepLines w:val="0"/>
        <w:pageBreakBefore w:val="0"/>
        <w:widowControl w:val="0"/>
        <w:kinsoku/>
        <w:wordWrap/>
        <w:overflowPunct/>
        <w:topLinePunct w:val="0"/>
        <w:autoSpaceDE/>
        <w:autoSpaceDN/>
        <w:bidi w:val="0"/>
        <w:adjustRightInd/>
        <w:snapToGrid/>
        <w:spacing w:before="120" w:after="0" w:line="240" w:lineRule="auto"/>
        <w:ind w:left="632" w:leftChars="301"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审查组长：</w:t>
      </w:r>
    </w:p>
    <w:p>
      <w:pPr>
        <w:keepNext w:val="0"/>
        <w:keepLines w:val="0"/>
        <w:pageBreakBefore w:val="0"/>
        <w:widowControl w:val="0"/>
        <w:kinsoku/>
        <w:wordWrap/>
        <w:overflowPunct/>
        <w:topLinePunct w:val="0"/>
        <w:autoSpaceDE/>
        <w:autoSpaceDN/>
        <w:bidi w:val="0"/>
        <w:adjustRightInd/>
        <w:snapToGrid/>
        <w:spacing w:before="120" w:after="0" w:line="240" w:lineRule="auto"/>
        <w:ind w:left="632" w:leftChars="301"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审查员/技术专家：</w:t>
      </w:r>
    </w:p>
    <w:p>
      <w:pPr>
        <w:keepNext w:val="0"/>
        <w:keepLines w:val="0"/>
        <w:pageBreakBefore w:val="0"/>
        <w:widowControl w:val="0"/>
        <w:kinsoku/>
        <w:wordWrap/>
        <w:overflowPunct/>
        <w:topLinePunct w:val="0"/>
        <w:autoSpaceDE/>
        <w:autoSpaceDN/>
        <w:bidi w:val="0"/>
        <w:adjustRightInd/>
        <w:snapToGrid/>
        <w:spacing w:before="120" w:after="0" w:line="240" w:lineRule="auto"/>
        <w:ind w:firstLine="480" w:firstLineChars="200"/>
        <w:textAlignment w:val="auto"/>
        <w:outlineLvl w:val="9"/>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lang w:val="en-US" w:eastAsia="zh-CN"/>
        </w:rPr>
        <w:t>5.</w:t>
      </w:r>
      <w:r>
        <w:rPr>
          <w:rFonts w:hint="eastAsia" w:ascii="宋体" w:hAnsi="宋体" w:eastAsia="宋体" w:cs="宋体"/>
          <w:b w:val="0"/>
          <w:bCs/>
          <w:sz w:val="24"/>
          <w:szCs w:val="24"/>
          <w:highlight w:val="none"/>
        </w:rPr>
        <w:t>申请/获证方确认意见</w:t>
      </w:r>
    </w:p>
    <w:p>
      <w:pPr>
        <w:keepNext w:val="0"/>
        <w:keepLines w:val="0"/>
        <w:pageBreakBefore w:val="0"/>
        <w:widowControl w:val="0"/>
        <w:kinsoku/>
        <w:wordWrap/>
        <w:overflowPunct/>
        <w:topLinePunct w:val="0"/>
        <w:autoSpaceDE/>
        <w:autoSpaceDN/>
        <w:bidi w:val="0"/>
        <w:adjustRightInd/>
        <w:snapToGrid/>
        <w:spacing w:before="120" w:after="0" w:line="240" w:lineRule="auto"/>
        <w:ind w:left="632" w:leftChars="301" w:firstLine="480" w:firstLineChars="200"/>
        <w:textAlignment w:val="auto"/>
        <w:outlineLvl w:val="9"/>
        <w:rPr>
          <w:rFonts w:hint="eastAsia" w:ascii="宋体" w:hAnsi="宋体" w:eastAsia="宋体" w:cs="宋体"/>
          <w:bCs/>
          <w:sz w:val="24"/>
          <w:szCs w:val="24"/>
          <w:highlight w:val="none"/>
          <w:u w:val="single"/>
        </w:rPr>
      </w:pPr>
      <w:r>
        <w:rPr>
          <w:rFonts w:hint="eastAsia" w:ascii="宋体" w:hAnsi="宋体" w:eastAsia="宋体" w:cs="宋体"/>
          <w:sz w:val="24"/>
          <w:szCs w:val="24"/>
          <w:highlight w:val="none"/>
        </w:rPr>
        <w:t>□确认       □不确认      □其他：</w:t>
      </w:r>
      <w:r>
        <w:rPr>
          <w:rFonts w:hint="eastAsia" w:ascii="宋体" w:hAnsi="宋体" w:eastAsia="宋体" w:cs="宋体"/>
          <w:bCs/>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before="120" w:after="0" w:line="240" w:lineRule="auto"/>
        <w:ind w:left="632" w:leftChars="301"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申请/获证方代表：</w:t>
      </w:r>
    </w:p>
    <w:p>
      <w:pPr>
        <w:keepNext w:val="0"/>
        <w:keepLines w:val="0"/>
        <w:pageBreakBefore w:val="0"/>
        <w:widowControl w:val="0"/>
        <w:kinsoku/>
        <w:wordWrap/>
        <w:overflowPunct/>
        <w:topLinePunct w:val="0"/>
        <w:autoSpaceDE/>
        <w:autoSpaceDN/>
        <w:bidi w:val="0"/>
        <w:adjustRightInd/>
        <w:snapToGrid/>
        <w:spacing w:before="120" w:after="0" w:line="240" w:lineRule="auto"/>
        <w:ind w:firstLine="480" w:firstLineChars="200"/>
        <w:textAlignment w:val="auto"/>
        <w:outlineLvl w:val="9"/>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lang w:val="en-US" w:eastAsia="zh-CN"/>
        </w:rPr>
        <w:t>6.</w:t>
      </w:r>
      <w:r>
        <w:rPr>
          <w:rFonts w:hint="eastAsia" w:ascii="宋体" w:hAnsi="宋体" w:eastAsia="宋体" w:cs="宋体"/>
          <w:b w:val="0"/>
          <w:bCs/>
          <w:sz w:val="24"/>
          <w:szCs w:val="24"/>
          <w:highlight w:val="none"/>
        </w:rPr>
        <w:t>有关附件</w:t>
      </w:r>
    </w:p>
    <w:tbl>
      <w:tblPr>
        <w:tblStyle w:val="6"/>
        <w:tblW w:w="8918" w:type="dxa"/>
        <w:tblInd w:w="546" w:type="dxa"/>
        <w:tblLayout w:type="fixed"/>
        <w:tblCellMar>
          <w:top w:w="0" w:type="dxa"/>
          <w:left w:w="108" w:type="dxa"/>
          <w:bottom w:w="0" w:type="dxa"/>
          <w:right w:w="108" w:type="dxa"/>
        </w:tblCellMar>
      </w:tblPr>
      <w:tblGrid>
        <w:gridCol w:w="660"/>
        <w:gridCol w:w="6696"/>
        <w:gridCol w:w="438"/>
        <w:gridCol w:w="1124"/>
      </w:tblGrid>
      <w:tr>
        <w:tblPrEx>
          <w:tblCellMar>
            <w:top w:w="0" w:type="dxa"/>
            <w:left w:w="108" w:type="dxa"/>
            <w:bottom w:w="0" w:type="dxa"/>
            <w:right w:w="108" w:type="dxa"/>
          </w:tblCellMar>
        </w:tblPrEx>
        <w:trPr>
          <w:trHeight w:val="567" w:hRule="exact"/>
        </w:trPr>
        <w:tc>
          <w:tcPr>
            <w:tcW w:w="660" w:type="dxa"/>
            <w:noWrap w:val="0"/>
            <w:vAlign w:val="center"/>
          </w:tcPr>
          <w:p>
            <w:pPr>
              <w:widowControl w:val="0"/>
              <w:spacing w:after="0" w:line="240" w:lineRule="atLeast"/>
              <w:outlineLvl w:val="9"/>
              <w:rPr>
                <w:rFonts w:hint="eastAsia" w:ascii="宋体" w:hAnsi="宋体" w:eastAsia="宋体" w:cs="Times New Roman"/>
                <w:spacing w:val="-10"/>
                <w:sz w:val="24"/>
                <w:highlight w:val="none"/>
                <w:lang w:eastAsia="zh-CN"/>
              </w:rPr>
            </w:pPr>
            <w:r>
              <w:rPr>
                <w:rFonts w:hint="eastAsia" w:ascii="宋体" w:hAnsi="宋体" w:eastAsia="宋体" w:cs="Times New Roman"/>
                <w:spacing w:val="-10"/>
                <w:sz w:val="24"/>
                <w:highlight w:val="none"/>
                <w:lang w:eastAsia="zh-CN"/>
              </w:rPr>
              <w:t>（</w:t>
            </w:r>
            <w:r>
              <w:rPr>
                <w:rFonts w:hint="eastAsia" w:ascii="宋体" w:hAnsi="宋体" w:eastAsia="宋体" w:cs="Times New Roman"/>
                <w:spacing w:val="-10"/>
                <w:sz w:val="24"/>
                <w:highlight w:val="none"/>
                <w:lang w:val="en-US" w:eastAsia="zh-CN"/>
              </w:rPr>
              <w:t>1</w:t>
            </w:r>
            <w:r>
              <w:rPr>
                <w:rFonts w:hint="eastAsia" w:ascii="宋体" w:hAnsi="宋体" w:eastAsia="宋体" w:cs="Times New Roman"/>
                <w:spacing w:val="-10"/>
                <w:sz w:val="24"/>
                <w:highlight w:val="none"/>
                <w:lang w:eastAsia="zh-CN"/>
              </w:rPr>
              <w:t>）</w:t>
            </w:r>
          </w:p>
        </w:tc>
        <w:tc>
          <w:tcPr>
            <w:tcW w:w="6696" w:type="dxa"/>
            <w:noWrap w:val="0"/>
            <w:vAlign w:val="center"/>
          </w:tcPr>
          <w:p>
            <w:pPr>
              <w:widowControl w:val="0"/>
              <w:spacing w:after="0" w:line="240" w:lineRule="atLeast"/>
              <w:outlineLvl w:val="9"/>
              <w:rPr>
                <w:rFonts w:ascii="宋体" w:hAnsi="宋体" w:eastAsia="宋体" w:cs="Times New Roman"/>
                <w:spacing w:val="-10"/>
                <w:sz w:val="24"/>
                <w:highlight w:val="none"/>
              </w:rPr>
            </w:pPr>
            <w:r>
              <w:rPr>
                <w:rFonts w:hint="eastAsia" w:ascii="宋体" w:hAnsi="宋体" w:eastAsia="宋体" w:cs="Times New Roman"/>
                <w:spacing w:val="-10"/>
                <w:sz w:val="24"/>
                <w:highlight w:val="none"/>
              </w:rPr>
              <w:t>《服务认证现场审查计划》</w:t>
            </w:r>
          </w:p>
        </w:tc>
        <w:tc>
          <w:tcPr>
            <w:tcW w:w="438" w:type="dxa"/>
            <w:noWrap w:val="0"/>
            <w:vAlign w:val="center"/>
          </w:tcPr>
          <w:p>
            <w:pPr>
              <w:widowControl w:val="0"/>
              <w:spacing w:after="0" w:line="240" w:lineRule="atLeast"/>
              <w:outlineLvl w:val="9"/>
              <w:rPr>
                <w:rFonts w:ascii="宋体" w:hAnsi="宋体" w:eastAsia="宋体" w:cs="Times New Roman"/>
                <w:spacing w:val="-10"/>
                <w:sz w:val="24"/>
                <w:highlight w:val="none"/>
              </w:rPr>
            </w:pPr>
            <w:r>
              <w:rPr>
                <w:rFonts w:ascii="宋体" w:hAnsi="宋体" w:eastAsia="宋体" w:cs="Times New Roman"/>
                <w:spacing w:val="-10"/>
                <w:sz w:val="24"/>
                <w:highlight w:val="none"/>
              </w:rPr>
              <w:t>□</w:t>
            </w:r>
          </w:p>
        </w:tc>
        <w:tc>
          <w:tcPr>
            <w:tcW w:w="1124" w:type="dxa"/>
            <w:noWrap w:val="0"/>
            <w:vAlign w:val="center"/>
          </w:tcPr>
          <w:p>
            <w:pPr>
              <w:widowControl w:val="0"/>
              <w:spacing w:after="0" w:line="240" w:lineRule="atLeast"/>
              <w:outlineLvl w:val="9"/>
              <w:rPr>
                <w:rFonts w:ascii="宋体" w:hAnsi="宋体" w:eastAsia="宋体" w:cs="Times New Roman"/>
                <w:spacing w:val="-10"/>
                <w:sz w:val="24"/>
                <w:highlight w:val="none"/>
              </w:rPr>
            </w:pPr>
            <w:r>
              <w:rPr>
                <w:rFonts w:hint="eastAsia" w:ascii="宋体" w:hAnsi="宋体" w:eastAsia="宋体" w:cs="Times New Roman"/>
                <w:spacing w:val="-10"/>
                <w:sz w:val="24"/>
                <w:highlight w:val="none"/>
              </w:rPr>
              <w:t>共   页</w:t>
            </w:r>
          </w:p>
        </w:tc>
      </w:tr>
      <w:tr>
        <w:tblPrEx>
          <w:tblCellMar>
            <w:top w:w="0" w:type="dxa"/>
            <w:left w:w="108" w:type="dxa"/>
            <w:bottom w:w="0" w:type="dxa"/>
            <w:right w:w="108" w:type="dxa"/>
          </w:tblCellMar>
        </w:tblPrEx>
        <w:trPr>
          <w:trHeight w:val="567" w:hRule="exact"/>
        </w:trPr>
        <w:tc>
          <w:tcPr>
            <w:tcW w:w="660" w:type="dxa"/>
            <w:noWrap w:val="0"/>
            <w:vAlign w:val="center"/>
          </w:tcPr>
          <w:p>
            <w:pPr>
              <w:widowControl w:val="0"/>
              <w:spacing w:after="0" w:line="240" w:lineRule="atLeast"/>
              <w:outlineLvl w:val="9"/>
              <w:rPr>
                <w:rFonts w:hint="eastAsia" w:ascii="宋体" w:hAnsi="宋体" w:eastAsia="宋体" w:cs="Times New Roman"/>
                <w:spacing w:val="-10"/>
                <w:sz w:val="24"/>
                <w:highlight w:val="none"/>
                <w:lang w:eastAsia="zh-CN"/>
              </w:rPr>
            </w:pPr>
            <w:r>
              <w:rPr>
                <w:rFonts w:hint="eastAsia" w:ascii="宋体" w:hAnsi="宋体" w:eastAsia="宋体" w:cs="Times New Roman"/>
                <w:spacing w:val="-10"/>
                <w:sz w:val="24"/>
                <w:highlight w:val="none"/>
                <w:lang w:eastAsia="zh-CN"/>
              </w:rPr>
              <w:t>（</w:t>
            </w:r>
            <w:r>
              <w:rPr>
                <w:rFonts w:hint="eastAsia" w:ascii="宋体" w:hAnsi="宋体" w:eastAsia="宋体" w:cs="Times New Roman"/>
                <w:spacing w:val="-10"/>
                <w:sz w:val="24"/>
                <w:highlight w:val="none"/>
                <w:lang w:val="en-US" w:eastAsia="zh-CN"/>
              </w:rPr>
              <w:t>2</w:t>
            </w:r>
            <w:r>
              <w:rPr>
                <w:rFonts w:hint="eastAsia" w:ascii="宋体" w:hAnsi="宋体" w:eastAsia="宋体" w:cs="Times New Roman"/>
                <w:spacing w:val="-10"/>
                <w:sz w:val="24"/>
                <w:highlight w:val="none"/>
                <w:lang w:eastAsia="zh-CN"/>
              </w:rPr>
              <w:t>）</w:t>
            </w:r>
          </w:p>
        </w:tc>
        <w:tc>
          <w:tcPr>
            <w:tcW w:w="6696" w:type="dxa"/>
            <w:noWrap w:val="0"/>
            <w:vAlign w:val="center"/>
          </w:tcPr>
          <w:p>
            <w:pPr>
              <w:widowControl w:val="0"/>
              <w:spacing w:after="0" w:line="240" w:lineRule="atLeast"/>
              <w:outlineLvl w:val="9"/>
              <w:rPr>
                <w:rFonts w:ascii="宋体" w:hAnsi="宋体" w:eastAsia="宋体" w:cs="Times New Roman"/>
                <w:spacing w:val="-10"/>
                <w:sz w:val="24"/>
                <w:highlight w:val="none"/>
              </w:rPr>
            </w:pPr>
            <w:r>
              <w:rPr>
                <w:rFonts w:hint="eastAsia" w:ascii="宋体" w:hAnsi="宋体" w:eastAsia="宋体" w:cs="Times New Roman"/>
                <w:spacing w:val="-10"/>
                <w:sz w:val="24"/>
                <w:highlight w:val="none"/>
              </w:rPr>
              <w:t>《现场审查人员公正性和保密责任声明》</w:t>
            </w:r>
          </w:p>
        </w:tc>
        <w:tc>
          <w:tcPr>
            <w:tcW w:w="438" w:type="dxa"/>
            <w:noWrap w:val="0"/>
            <w:vAlign w:val="center"/>
          </w:tcPr>
          <w:p>
            <w:pPr>
              <w:widowControl w:val="0"/>
              <w:spacing w:after="0" w:line="240" w:lineRule="atLeast"/>
              <w:outlineLvl w:val="9"/>
              <w:rPr>
                <w:rFonts w:ascii="宋体" w:hAnsi="宋体" w:eastAsia="宋体" w:cs="Times New Roman"/>
                <w:spacing w:val="-10"/>
                <w:sz w:val="24"/>
                <w:highlight w:val="none"/>
              </w:rPr>
            </w:pPr>
            <w:r>
              <w:rPr>
                <w:rFonts w:ascii="宋体" w:hAnsi="宋体" w:eastAsia="宋体" w:cs="Times New Roman"/>
                <w:spacing w:val="-10"/>
                <w:sz w:val="24"/>
                <w:highlight w:val="none"/>
              </w:rPr>
              <w:t>□</w:t>
            </w:r>
          </w:p>
        </w:tc>
        <w:tc>
          <w:tcPr>
            <w:tcW w:w="1124" w:type="dxa"/>
            <w:noWrap w:val="0"/>
            <w:vAlign w:val="center"/>
          </w:tcPr>
          <w:p>
            <w:pPr>
              <w:widowControl w:val="0"/>
              <w:spacing w:after="0" w:line="240" w:lineRule="atLeast"/>
              <w:outlineLvl w:val="9"/>
              <w:rPr>
                <w:rFonts w:ascii="宋体" w:hAnsi="宋体" w:eastAsia="宋体" w:cs="Times New Roman"/>
                <w:spacing w:val="-10"/>
                <w:sz w:val="24"/>
                <w:highlight w:val="none"/>
              </w:rPr>
            </w:pPr>
            <w:r>
              <w:rPr>
                <w:rFonts w:hint="eastAsia" w:ascii="宋体" w:hAnsi="宋体" w:eastAsia="宋体" w:cs="Times New Roman"/>
                <w:spacing w:val="-10"/>
                <w:sz w:val="24"/>
                <w:highlight w:val="none"/>
              </w:rPr>
              <w:t>共   页</w:t>
            </w:r>
          </w:p>
        </w:tc>
      </w:tr>
      <w:tr>
        <w:tblPrEx>
          <w:tblCellMar>
            <w:top w:w="0" w:type="dxa"/>
            <w:left w:w="108" w:type="dxa"/>
            <w:bottom w:w="0" w:type="dxa"/>
            <w:right w:w="108" w:type="dxa"/>
          </w:tblCellMar>
        </w:tblPrEx>
        <w:trPr>
          <w:trHeight w:val="567" w:hRule="exact"/>
        </w:trPr>
        <w:tc>
          <w:tcPr>
            <w:tcW w:w="660" w:type="dxa"/>
            <w:noWrap w:val="0"/>
            <w:vAlign w:val="center"/>
          </w:tcPr>
          <w:p>
            <w:pPr>
              <w:widowControl w:val="0"/>
              <w:spacing w:after="0" w:line="240" w:lineRule="atLeast"/>
              <w:outlineLvl w:val="9"/>
              <w:rPr>
                <w:rFonts w:hint="eastAsia" w:ascii="宋体" w:hAnsi="宋体" w:eastAsia="宋体" w:cs="Times New Roman"/>
                <w:spacing w:val="-10"/>
                <w:sz w:val="24"/>
                <w:highlight w:val="none"/>
                <w:lang w:eastAsia="zh-CN"/>
              </w:rPr>
            </w:pPr>
            <w:r>
              <w:rPr>
                <w:rFonts w:hint="eastAsia" w:ascii="宋体" w:hAnsi="宋体" w:eastAsia="宋体" w:cs="Times New Roman"/>
                <w:spacing w:val="-10"/>
                <w:sz w:val="24"/>
                <w:highlight w:val="none"/>
                <w:lang w:eastAsia="zh-CN"/>
              </w:rPr>
              <w:t>（</w:t>
            </w:r>
            <w:r>
              <w:rPr>
                <w:rFonts w:hint="eastAsia" w:ascii="宋体" w:hAnsi="宋体" w:eastAsia="宋体" w:cs="Times New Roman"/>
                <w:spacing w:val="-10"/>
                <w:sz w:val="24"/>
                <w:highlight w:val="none"/>
                <w:lang w:val="en-US" w:eastAsia="zh-CN"/>
              </w:rPr>
              <w:t>3</w:t>
            </w:r>
            <w:r>
              <w:rPr>
                <w:rFonts w:hint="eastAsia" w:ascii="宋体" w:hAnsi="宋体" w:eastAsia="宋体" w:cs="Times New Roman"/>
                <w:spacing w:val="-10"/>
                <w:sz w:val="24"/>
                <w:highlight w:val="none"/>
                <w:lang w:eastAsia="zh-CN"/>
              </w:rPr>
              <w:t>）</w:t>
            </w:r>
          </w:p>
        </w:tc>
        <w:tc>
          <w:tcPr>
            <w:tcW w:w="6696" w:type="dxa"/>
            <w:noWrap w:val="0"/>
            <w:vAlign w:val="center"/>
          </w:tcPr>
          <w:p>
            <w:pPr>
              <w:widowControl w:val="0"/>
              <w:spacing w:after="0" w:line="240" w:lineRule="atLeast"/>
              <w:outlineLvl w:val="9"/>
              <w:rPr>
                <w:rFonts w:ascii="宋体" w:hAnsi="宋体" w:eastAsia="宋体" w:cs="Times New Roman"/>
                <w:spacing w:val="-10"/>
                <w:sz w:val="24"/>
                <w:highlight w:val="none"/>
              </w:rPr>
            </w:pPr>
            <w:r>
              <w:rPr>
                <w:rFonts w:hint="eastAsia" w:ascii="宋体" w:hAnsi="宋体" w:eastAsia="宋体" w:cs="Times New Roman"/>
                <w:spacing w:val="-10"/>
                <w:sz w:val="24"/>
                <w:highlight w:val="none"/>
              </w:rPr>
              <w:t>《现场审查会议签到表》</w:t>
            </w:r>
          </w:p>
        </w:tc>
        <w:tc>
          <w:tcPr>
            <w:tcW w:w="438" w:type="dxa"/>
            <w:noWrap w:val="0"/>
            <w:vAlign w:val="center"/>
          </w:tcPr>
          <w:p>
            <w:pPr>
              <w:widowControl w:val="0"/>
              <w:spacing w:after="0" w:line="240" w:lineRule="atLeast"/>
              <w:outlineLvl w:val="9"/>
              <w:rPr>
                <w:rFonts w:ascii="宋体" w:hAnsi="宋体" w:eastAsia="宋体" w:cs="Times New Roman"/>
                <w:spacing w:val="-10"/>
                <w:sz w:val="24"/>
                <w:highlight w:val="none"/>
              </w:rPr>
            </w:pPr>
            <w:r>
              <w:rPr>
                <w:rFonts w:ascii="宋体" w:hAnsi="宋体" w:eastAsia="宋体" w:cs="Times New Roman"/>
                <w:spacing w:val="-10"/>
                <w:sz w:val="24"/>
                <w:highlight w:val="none"/>
              </w:rPr>
              <w:t>□</w:t>
            </w:r>
          </w:p>
        </w:tc>
        <w:tc>
          <w:tcPr>
            <w:tcW w:w="1124" w:type="dxa"/>
            <w:noWrap w:val="0"/>
            <w:vAlign w:val="center"/>
          </w:tcPr>
          <w:p>
            <w:pPr>
              <w:widowControl w:val="0"/>
              <w:spacing w:after="0" w:line="240" w:lineRule="atLeast"/>
              <w:outlineLvl w:val="9"/>
              <w:rPr>
                <w:rFonts w:ascii="宋体" w:hAnsi="宋体" w:eastAsia="宋体" w:cs="Times New Roman"/>
                <w:spacing w:val="-10"/>
                <w:sz w:val="24"/>
                <w:highlight w:val="none"/>
              </w:rPr>
            </w:pPr>
            <w:r>
              <w:rPr>
                <w:rFonts w:hint="eastAsia" w:ascii="宋体" w:hAnsi="宋体" w:eastAsia="宋体" w:cs="Times New Roman"/>
                <w:spacing w:val="-10"/>
                <w:sz w:val="24"/>
                <w:highlight w:val="none"/>
              </w:rPr>
              <w:t>共   页</w:t>
            </w:r>
          </w:p>
        </w:tc>
      </w:tr>
      <w:tr>
        <w:tblPrEx>
          <w:tblCellMar>
            <w:top w:w="0" w:type="dxa"/>
            <w:left w:w="108" w:type="dxa"/>
            <w:bottom w:w="0" w:type="dxa"/>
            <w:right w:w="108" w:type="dxa"/>
          </w:tblCellMar>
        </w:tblPrEx>
        <w:trPr>
          <w:trHeight w:val="567" w:hRule="exact"/>
        </w:trPr>
        <w:tc>
          <w:tcPr>
            <w:tcW w:w="660" w:type="dxa"/>
            <w:noWrap w:val="0"/>
            <w:vAlign w:val="center"/>
          </w:tcPr>
          <w:p>
            <w:pPr>
              <w:widowControl w:val="0"/>
              <w:spacing w:after="0" w:line="240" w:lineRule="atLeast"/>
              <w:outlineLvl w:val="9"/>
              <w:rPr>
                <w:rFonts w:hint="eastAsia" w:ascii="宋体" w:hAnsi="宋体" w:eastAsia="宋体" w:cs="Times New Roman"/>
                <w:spacing w:val="-10"/>
                <w:sz w:val="24"/>
                <w:highlight w:val="none"/>
                <w:lang w:eastAsia="zh-CN"/>
              </w:rPr>
            </w:pPr>
            <w:r>
              <w:rPr>
                <w:rFonts w:hint="eastAsia" w:ascii="宋体" w:hAnsi="宋体" w:eastAsia="宋体" w:cs="Times New Roman"/>
                <w:spacing w:val="-10"/>
                <w:sz w:val="24"/>
                <w:highlight w:val="none"/>
                <w:lang w:eastAsia="zh-CN"/>
              </w:rPr>
              <w:t>（</w:t>
            </w:r>
            <w:r>
              <w:rPr>
                <w:rFonts w:hint="eastAsia" w:ascii="宋体" w:hAnsi="宋体" w:eastAsia="宋体" w:cs="Times New Roman"/>
                <w:spacing w:val="-10"/>
                <w:sz w:val="24"/>
                <w:highlight w:val="none"/>
                <w:lang w:val="en-US" w:eastAsia="zh-CN"/>
              </w:rPr>
              <w:t>4</w:t>
            </w:r>
            <w:r>
              <w:rPr>
                <w:rFonts w:hint="eastAsia" w:ascii="宋体" w:hAnsi="宋体" w:eastAsia="宋体" w:cs="Times New Roman"/>
                <w:spacing w:val="-10"/>
                <w:sz w:val="24"/>
                <w:highlight w:val="none"/>
                <w:lang w:eastAsia="zh-CN"/>
              </w:rPr>
              <w:t>）</w:t>
            </w:r>
          </w:p>
        </w:tc>
        <w:tc>
          <w:tcPr>
            <w:tcW w:w="6696" w:type="dxa"/>
            <w:noWrap w:val="0"/>
            <w:vAlign w:val="center"/>
          </w:tcPr>
          <w:p>
            <w:pPr>
              <w:widowControl w:val="0"/>
              <w:spacing w:after="0" w:line="240" w:lineRule="atLeast"/>
              <w:outlineLvl w:val="9"/>
              <w:rPr>
                <w:rFonts w:ascii="宋体" w:hAnsi="宋体" w:eastAsia="宋体" w:cs="Times New Roman"/>
                <w:spacing w:val="-10"/>
                <w:sz w:val="24"/>
                <w:highlight w:val="none"/>
              </w:rPr>
            </w:pPr>
            <w:r>
              <w:rPr>
                <w:rFonts w:hint="eastAsia" w:ascii="宋体" w:hAnsi="宋体" w:eastAsia="宋体" w:cs="Times New Roman"/>
                <w:spacing w:val="-10"/>
                <w:sz w:val="24"/>
                <w:highlight w:val="none"/>
              </w:rPr>
              <w:t>《服务一致性声明》（适用时）</w:t>
            </w:r>
          </w:p>
        </w:tc>
        <w:tc>
          <w:tcPr>
            <w:tcW w:w="438" w:type="dxa"/>
            <w:noWrap w:val="0"/>
            <w:vAlign w:val="center"/>
          </w:tcPr>
          <w:p>
            <w:pPr>
              <w:widowControl w:val="0"/>
              <w:spacing w:after="0" w:line="240" w:lineRule="atLeast"/>
              <w:outlineLvl w:val="9"/>
              <w:rPr>
                <w:rFonts w:ascii="宋体" w:hAnsi="宋体" w:eastAsia="宋体" w:cs="Times New Roman"/>
                <w:spacing w:val="-10"/>
                <w:sz w:val="24"/>
                <w:highlight w:val="none"/>
              </w:rPr>
            </w:pPr>
            <w:r>
              <w:rPr>
                <w:rFonts w:ascii="宋体" w:hAnsi="宋体" w:eastAsia="宋体" w:cs="Times New Roman"/>
                <w:spacing w:val="-10"/>
                <w:sz w:val="24"/>
                <w:highlight w:val="none"/>
              </w:rPr>
              <w:t>□</w:t>
            </w:r>
          </w:p>
        </w:tc>
        <w:tc>
          <w:tcPr>
            <w:tcW w:w="1124" w:type="dxa"/>
            <w:noWrap w:val="0"/>
            <w:vAlign w:val="center"/>
          </w:tcPr>
          <w:p>
            <w:pPr>
              <w:widowControl w:val="0"/>
              <w:spacing w:after="0" w:line="240" w:lineRule="atLeast"/>
              <w:outlineLvl w:val="9"/>
              <w:rPr>
                <w:rFonts w:ascii="宋体" w:hAnsi="宋体" w:eastAsia="宋体" w:cs="Times New Roman"/>
                <w:spacing w:val="-10"/>
                <w:sz w:val="24"/>
                <w:highlight w:val="none"/>
              </w:rPr>
            </w:pPr>
            <w:r>
              <w:rPr>
                <w:rFonts w:hint="eastAsia" w:ascii="宋体" w:hAnsi="宋体" w:eastAsia="宋体" w:cs="Times New Roman"/>
                <w:spacing w:val="-10"/>
                <w:sz w:val="24"/>
                <w:highlight w:val="none"/>
              </w:rPr>
              <w:t>共   页</w:t>
            </w:r>
          </w:p>
        </w:tc>
      </w:tr>
      <w:tr>
        <w:tblPrEx>
          <w:tblCellMar>
            <w:top w:w="0" w:type="dxa"/>
            <w:left w:w="108" w:type="dxa"/>
            <w:bottom w:w="0" w:type="dxa"/>
            <w:right w:w="108" w:type="dxa"/>
          </w:tblCellMar>
        </w:tblPrEx>
        <w:trPr>
          <w:trHeight w:val="558" w:hRule="atLeast"/>
        </w:trPr>
        <w:tc>
          <w:tcPr>
            <w:tcW w:w="8918" w:type="dxa"/>
            <w:gridSpan w:val="4"/>
            <w:noWrap w:val="0"/>
            <w:vAlign w:val="center"/>
          </w:tcPr>
          <w:p>
            <w:pPr>
              <w:widowControl w:val="0"/>
              <w:spacing w:after="0" w:line="400" w:lineRule="exact"/>
              <w:jc w:val="both"/>
              <w:outlineLvl w:val="9"/>
              <w:rPr>
                <w:rFonts w:ascii="宋体" w:hAnsi="宋体" w:eastAsia="宋体" w:cs="Times New Roman"/>
                <w:spacing w:val="-10"/>
                <w:sz w:val="24"/>
                <w:highlight w:val="none"/>
              </w:rPr>
            </w:pPr>
            <w:r>
              <w:rPr>
                <w:rFonts w:hint="eastAsia" w:ascii="宋体" w:hAnsi="宋体" w:eastAsia="宋体" w:cs="Times New Roman"/>
                <w:spacing w:val="-10"/>
                <w:sz w:val="24"/>
                <w:highlight w:val="none"/>
              </w:rPr>
              <w:t>备注：</w:t>
            </w:r>
            <w:r>
              <w:rPr>
                <w:rFonts w:hint="eastAsia" w:ascii="宋体" w:hAnsi="宋体" w:eastAsia="宋体" w:cs="Times New Roman"/>
                <w:spacing w:val="-10"/>
                <w:sz w:val="24"/>
                <w:highlight w:val="none"/>
                <w:lang w:val="en-US" w:eastAsia="zh-CN"/>
              </w:rPr>
              <w:t>1.</w:t>
            </w:r>
            <w:r>
              <w:rPr>
                <w:rFonts w:hint="eastAsia" w:ascii="宋体" w:hAnsi="宋体" w:eastAsia="宋体" w:cs="Times New Roman"/>
                <w:spacing w:val="-10"/>
                <w:sz w:val="24"/>
                <w:highlight w:val="none"/>
              </w:rPr>
              <w:t>以上附件由认证机构统一存档；</w:t>
            </w:r>
          </w:p>
          <w:p>
            <w:pPr>
              <w:widowControl w:val="0"/>
              <w:spacing w:after="0" w:line="400" w:lineRule="exact"/>
              <w:jc w:val="both"/>
              <w:outlineLvl w:val="9"/>
              <w:rPr>
                <w:rFonts w:ascii="宋体" w:hAnsi="宋体" w:eastAsia="宋体" w:cs="Times New Roman"/>
                <w:spacing w:val="-10"/>
                <w:sz w:val="24"/>
                <w:highlight w:val="none"/>
              </w:rPr>
            </w:pPr>
            <w:r>
              <w:rPr>
                <w:rFonts w:hint="eastAsia" w:ascii="宋体" w:hAnsi="宋体" w:eastAsia="宋体" w:cs="Times New Roman"/>
                <w:spacing w:val="-10"/>
                <w:sz w:val="24"/>
                <w:highlight w:val="none"/>
              </w:rPr>
              <w:t xml:space="preserve">       </w:t>
            </w:r>
            <w:r>
              <w:rPr>
                <w:rFonts w:hint="eastAsia" w:ascii="宋体" w:hAnsi="宋体" w:eastAsia="宋体" w:cs="Times New Roman"/>
                <w:spacing w:val="-10"/>
                <w:sz w:val="24"/>
                <w:highlight w:val="none"/>
                <w:lang w:val="en-US" w:eastAsia="zh-CN"/>
              </w:rPr>
              <w:t>2.</w:t>
            </w:r>
            <w:r>
              <w:rPr>
                <w:rFonts w:hint="eastAsia" w:ascii="宋体" w:hAnsi="宋体" w:eastAsia="宋体" w:cs="Times New Roman"/>
                <w:spacing w:val="-10"/>
                <w:sz w:val="24"/>
                <w:highlight w:val="none"/>
              </w:rPr>
              <w:t>如果只是监督审查，不需要填写《服务一致性声明》。</w:t>
            </w:r>
          </w:p>
        </w:tc>
      </w:tr>
    </w:tbl>
    <w:p>
      <w:pPr>
        <w:widowControl w:val="0"/>
        <w:spacing w:after="0" w:line="300" w:lineRule="auto"/>
        <w:jc w:val="both"/>
        <w:outlineLvl w:val="9"/>
        <w:rPr>
          <w:rFonts w:ascii="Times New Roman" w:hAnsi="Times New Roman" w:eastAsia="宋体" w:cs="Times New Roman"/>
          <w:kern w:val="2"/>
          <w:sz w:val="21"/>
          <w:szCs w:val="24"/>
          <w:highlight w:val="none"/>
          <w:u w:val="single"/>
        </w:rPr>
        <w:sectPr>
          <w:footerReference r:id="rId6" w:type="default"/>
          <w:pgSz w:w="11906" w:h="16838"/>
          <w:pgMar w:top="1440" w:right="1800" w:bottom="1440" w:left="1800" w:header="851" w:footer="992" w:gutter="0"/>
          <w:cols w:space="720" w:num="1"/>
          <w:docGrid w:type="lines" w:linePitch="312" w:charSpace="0"/>
        </w:sectPr>
      </w:pPr>
    </w:p>
    <w:p>
      <w:pPr>
        <w:spacing w:before="0"/>
        <w:outlineLvl w:val="0"/>
        <w:rPr>
          <w:rFonts w:hint="eastAsia" w:ascii="仿宋_GB2312" w:hAnsi="仿宋_GB2312" w:eastAsia="仿宋_GB2312" w:cs="仿宋_GB2312"/>
          <w:b w:val="0"/>
          <w:bCs w:val="0"/>
          <w:color w:val="auto"/>
          <w:kern w:val="2"/>
          <w:sz w:val="30"/>
          <w:szCs w:val="30"/>
          <w:highlight w:val="none"/>
        </w:rPr>
      </w:pPr>
      <w:bookmarkStart w:id="52" w:name="_Toc30012"/>
      <w:r>
        <w:rPr>
          <w:rFonts w:hint="eastAsia" w:ascii="仿宋_GB2312" w:hAnsi="仿宋_GB2312" w:eastAsia="仿宋_GB2312" w:cs="仿宋_GB2312"/>
          <w:b w:val="0"/>
          <w:bCs w:val="0"/>
          <w:color w:val="auto"/>
          <w:kern w:val="2"/>
          <w:sz w:val="30"/>
          <w:szCs w:val="30"/>
          <w:highlight w:val="none"/>
        </w:rPr>
        <w:t>附件</w:t>
      </w:r>
      <w:r>
        <w:rPr>
          <w:rFonts w:hint="eastAsia" w:ascii="仿宋_GB2312" w:hAnsi="仿宋_GB2312" w:eastAsia="仿宋_GB2312" w:cs="仿宋_GB2312"/>
          <w:b w:val="0"/>
          <w:bCs w:val="0"/>
          <w:color w:val="auto"/>
          <w:kern w:val="2"/>
          <w:sz w:val="30"/>
          <w:szCs w:val="30"/>
          <w:highlight w:val="none"/>
          <w:lang w:val="en-US" w:eastAsia="zh-CN"/>
        </w:rPr>
        <w:t>8</w:t>
      </w:r>
      <w:r>
        <w:rPr>
          <w:rFonts w:hint="eastAsia" w:ascii="仿宋_GB2312" w:hAnsi="仿宋_GB2312" w:eastAsia="仿宋_GB2312" w:cs="仿宋_GB2312"/>
          <w:b w:val="0"/>
          <w:bCs w:val="0"/>
          <w:color w:val="auto"/>
          <w:kern w:val="2"/>
          <w:sz w:val="30"/>
          <w:szCs w:val="30"/>
          <w:highlight w:val="none"/>
        </w:rPr>
        <w:t xml:space="preserve"> </w:t>
      </w:r>
      <w:bookmarkEnd w:id="52"/>
    </w:p>
    <w:p>
      <w:pPr>
        <w:widowControl w:val="0"/>
        <w:spacing w:after="0" w:line="240" w:lineRule="auto"/>
        <w:jc w:val="center"/>
        <w:outlineLvl w:val="9"/>
        <w:rPr>
          <w:rFonts w:hint="eastAsia" w:ascii="华文中宋" w:hAnsi="华文中宋" w:eastAsia="华文中宋" w:cs="华文中宋"/>
          <w:b/>
          <w:kern w:val="2"/>
          <w:sz w:val="36"/>
          <w:szCs w:val="36"/>
          <w:highlight w:val="none"/>
        </w:rPr>
      </w:pPr>
      <w:r>
        <w:rPr>
          <w:rFonts w:hint="eastAsia" w:ascii="华文中宋" w:hAnsi="华文中宋" w:eastAsia="华文中宋" w:cs="华文中宋"/>
          <w:b/>
          <w:kern w:val="2"/>
          <w:sz w:val="36"/>
          <w:szCs w:val="36"/>
          <w:highlight w:val="none"/>
        </w:rPr>
        <w:t>设施设备绿色运行管理</w:t>
      </w:r>
      <w:r>
        <w:rPr>
          <w:rFonts w:hint="eastAsia" w:ascii="华文中宋" w:hAnsi="华文中宋" w:eastAsia="华文中宋" w:cs="华文中宋"/>
          <w:b/>
          <w:kern w:val="2"/>
          <w:sz w:val="36"/>
          <w:szCs w:val="36"/>
          <w:highlight w:val="none"/>
          <w:lang w:val="en-US" w:eastAsia="zh-CN"/>
        </w:rPr>
        <w:t>服务</w:t>
      </w:r>
      <w:r>
        <w:rPr>
          <w:rFonts w:hint="eastAsia" w:ascii="华文中宋" w:hAnsi="华文中宋" w:eastAsia="华文中宋" w:cs="华文中宋"/>
          <w:b/>
          <w:kern w:val="2"/>
          <w:sz w:val="36"/>
          <w:szCs w:val="36"/>
          <w:highlight w:val="none"/>
        </w:rPr>
        <w:t>认证决定批准表</w:t>
      </w:r>
    </w:p>
    <w:p>
      <w:pPr>
        <w:widowControl w:val="0"/>
        <w:spacing w:after="0" w:line="240" w:lineRule="auto"/>
        <w:jc w:val="center"/>
        <w:outlineLvl w:val="9"/>
        <w:rPr>
          <w:rFonts w:hint="eastAsia" w:ascii="华文中宋" w:hAnsi="华文中宋" w:eastAsia="华文中宋" w:cs="华文中宋"/>
          <w:b/>
          <w:kern w:val="2"/>
          <w:sz w:val="36"/>
          <w:szCs w:val="36"/>
          <w:highlight w:val="none"/>
        </w:rPr>
      </w:pPr>
    </w:p>
    <w:p>
      <w:pPr>
        <w:widowControl w:val="0"/>
        <w:spacing w:after="0" w:line="240" w:lineRule="auto"/>
        <w:jc w:val="both"/>
        <w:outlineLvl w:val="9"/>
        <w:rPr>
          <w:rFonts w:ascii="宋体" w:hAnsi="宋体" w:eastAsia="宋体" w:cs="Times New Roman"/>
          <w:kern w:val="2"/>
          <w:sz w:val="24"/>
          <w:szCs w:val="24"/>
          <w:highlight w:val="none"/>
        </w:rPr>
      </w:pPr>
      <w:r>
        <w:rPr>
          <w:rFonts w:hint="eastAsia" w:ascii="宋体" w:hAnsi="宋体" w:eastAsia="宋体" w:cs="Times New Roman"/>
          <w:kern w:val="2"/>
          <w:sz w:val="24"/>
          <w:szCs w:val="24"/>
          <w:highlight w:val="none"/>
        </w:rPr>
        <w:t xml:space="preserve">申请/获证方：                                认证决定通知编号： </w:t>
      </w:r>
    </w:p>
    <w:p>
      <w:pPr>
        <w:widowControl w:val="0"/>
        <w:spacing w:after="0" w:line="240" w:lineRule="auto"/>
        <w:jc w:val="both"/>
        <w:outlineLvl w:val="9"/>
        <w:rPr>
          <w:rFonts w:ascii="宋体" w:hAnsi="宋体" w:eastAsia="宋体" w:cs="Times New Roman"/>
          <w:kern w:val="2"/>
          <w:sz w:val="24"/>
          <w:szCs w:val="24"/>
          <w:highlight w:val="none"/>
        </w:rPr>
      </w:pPr>
      <w:r>
        <w:rPr>
          <w:rFonts w:hint="eastAsia" w:ascii="宋体" w:hAnsi="宋体" w:eastAsia="宋体" w:cs="Times New Roman"/>
          <w:kern w:val="2"/>
          <w:sz w:val="24"/>
          <w:szCs w:val="24"/>
          <w:highlight w:val="none"/>
        </w:rPr>
        <w:t xml:space="preserve">□初次 </w:t>
      </w:r>
      <w:r>
        <w:rPr>
          <w:rFonts w:ascii="宋体" w:hAnsi="宋体" w:eastAsia="宋体" w:cs="Times New Roman"/>
          <w:kern w:val="2"/>
          <w:sz w:val="24"/>
          <w:szCs w:val="24"/>
          <w:highlight w:val="none"/>
        </w:rPr>
        <w:t xml:space="preserve">  </w:t>
      </w:r>
      <w:r>
        <w:rPr>
          <w:rFonts w:hint="eastAsia" w:ascii="宋体" w:hAnsi="宋体" w:eastAsia="宋体" w:cs="Times New Roman"/>
          <w:kern w:val="2"/>
          <w:sz w:val="24"/>
          <w:szCs w:val="24"/>
          <w:highlight w:val="none"/>
        </w:rPr>
        <w:t xml:space="preserve"> □复评 </w:t>
      </w:r>
      <w:r>
        <w:rPr>
          <w:rFonts w:ascii="宋体" w:hAnsi="宋体" w:eastAsia="宋体" w:cs="Times New Roman"/>
          <w:kern w:val="2"/>
          <w:sz w:val="24"/>
          <w:szCs w:val="24"/>
          <w:highlight w:val="none"/>
        </w:rPr>
        <w:t xml:space="preserve">   </w:t>
      </w:r>
      <w:r>
        <w:rPr>
          <w:rFonts w:hint="eastAsia" w:ascii="宋体" w:hAnsi="宋体" w:eastAsia="宋体" w:cs="Times New Roman"/>
          <w:kern w:val="2"/>
          <w:sz w:val="24"/>
          <w:szCs w:val="24"/>
          <w:highlight w:val="none"/>
        </w:rPr>
        <w:t>□监督：</w:t>
      </w:r>
    </w:p>
    <w:tbl>
      <w:tblPr>
        <w:tblStyle w:val="6"/>
        <w:tblW w:w="10031"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98"/>
        <w:gridCol w:w="945"/>
        <w:gridCol w:w="1728"/>
        <w:gridCol w:w="326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4098" w:type="dxa"/>
            <w:noWrap w:val="0"/>
            <w:vAlign w:val="center"/>
          </w:tcPr>
          <w:p>
            <w:pPr>
              <w:widowControl w:val="0"/>
              <w:spacing w:after="0" w:line="240" w:lineRule="auto"/>
              <w:jc w:val="center"/>
              <w:outlineLvl w:val="9"/>
              <w:rPr>
                <w:rFonts w:ascii="宋体" w:hAnsi="宋体" w:eastAsia="宋体" w:cs="Times New Roman"/>
                <w:kern w:val="2"/>
                <w:sz w:val="24"/>
                <w:szCs w:val="24"/>
                <w:highlight w:val="none"/>
              </w:rPr>
            </w:pPr>
            <w:r>
              <w:rPr>
                <w:rFonts w:hint="eastAsia" w:ascii="宋体" w:hAnsi="宋体" w:eastAsia="宋体" w:cs="Times New Roman"/>
                <w:kern w:val="2"/>
                <w:sz w:val="24"/>
                <w:szCs w:val="24"/>
                <w:highlight w:val="none"/>
              </w:rPr>
              <w:t>复核和评定项目</w:t>
            </w:r>
          </w:p>
        </w:tc>
        <w:tc>
          <w:tcPr>
            <w:tcW w:w="2673" w:type="dxa"/>
            <w:gridSpan w:val="2"/>
            <w:noWrap w:val="0"/>
            <w:vAlign w:val="center"/>
          </w:tcPr>
          <w:p>
            <w:pPr>
              <w:widowControl w:val="0"/>
              <w:spacing w:after="0" w:line="240" w:lineRule="auto"/>
              <w:jc w:val="center"/>
              <w:outlineLvl w:val="9"/>
              <w:rPr>
                <w:rFonts w:ascii="宋体" w:hAnsi="宋体" w:eastAsia="宋体" w:cs="Times New Roman"/>
                <w:kern w:val="2"/>
                <w:sz w:val="24"/>
                <w:szCs w:val="24"/>
                <w:highlight w:val="none"/>
              </w:rPr>
            </w:pPr>
            <w:r>
              <w:rPr>
                <w:rFonts w:hint="eastAsia" w:ascii="宋体" w:hAnsi="宋体" w:eastAsia="宋体" w:cs="Times New Roman"/>
                <w:kern w:val="2"/>
                <w:sz w:val="24"/>
                <w:szCs w:val="24"/>
                <w:highlight w:val="none"/>
              </w:rPr>
              <w:t>复核和评定记录</w:t>
            </w:r>
          </w:p>
        </w:tc>
        <w:tc>
          <w:tcPr>
            <w:tcW w:w="3260" w:type="dxa"/>
            <w:noWrap w:val="0"/>
            <w:vAlign w:val="center"/>
          </w:tcPr>
          <w:p>
            <w:pPr>
              <w:widowControl w:val="0"/>
              <w:spacing w:after="0" w:line="240" w:lineRule="auto"/>
              <w:jc w:val="center"/>
              <w:outlineLvl w:val="9"/>
              <w:rPr>
                <w:rFonts w:ascii="宋体" w:hAnsi="宋体" w:eastAsia="宋体" w:cs="Times New Roman"/>
                <w:kern w:val="2"/>
                <w:sz w:val="24"/>
                <w:szCs w:val="24"/>
                <w:highlight w:val="none"/>
              </w:rPr>
            </w:pPr>
            <w:r>
              <w:rPr>
                <w:rFonts w:hint="eastAsia" w:ascii="宋体" w:hAnsi="宋体" w:eastAsia="宋体" w:cs="Times New Roman"/>
                <w:kern w:val="2"/>
                <w:sz w:val="24"/>
                <w:szCs w:val="24"/>
                <w:highlight w:val="none"/>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98" w:type="dxa"/>
            <w:noWrap w:val="0"/>
            <w:vAlign w:val="center"/>
          </w:tcPr>
          <w:p>
            <w:pPr>
              <w:widowControl w:val="0"/>
              <w:numPr>
                <w:ilvl w:val="0"/>
                <w:numId w:val="3"/>
              </w:numPr>
              <w:spacing w:after="0" w:line="240" w:lineRule="auto"/>
              <w:jc w:val="both"/>
              <w:outlineLvl w:val="9"/>
              <w:rPr>
                <w:rFonts w:ascii="宋体" w:hAnsi="宋体" w:eastAsia="宋体" w:cs="Times New Roman"/>
                <w:kern w:val="2"/>
                <w:sz w:val="24"/>
                <w:szCs w:val="24"/>
                <w:highlight w:val="none"/>
              </w:rPr>
            </w:pPr>
            <w:r>
              <w:rPr>
                <w:rFonts w:hint="eastAsia" w:ascii="宋体" w:hAnsi="宋体" w:eastAsia="宋体" w:cs="Times New Roman"/>
                <w:kern w:val="2"/>
                <w:sz w:val="24"/>
                <w:szCs w:val="24"/>
                <w:highlight w:val="none"/>
              </w:rPr>
              <w:t>资料是否齐全，信息是否完整</w:t>
            </w:r>
          </w:p>
        </w:tc>
        <w:tc>
          <w:tcPr>
            <w:tcW w:w="2673" w:type="dxa"/>
            <w:gridSpan w:val="2"/>
            <w:noWrap w:val="0"/>
            <w:vAlign w:val="center"/>
          </w:tcPr>
          <w:p>
            <w:pPr>
              <w:widowControl w:val="0"/>
              <w:spacing w:after="0" w:line="240" w:lineRule="auto"/>
              <w:jc w:val="center"/>
              <w:outlineLvl w:val="9"/>
              <w:rPr>
                <w:rFonts w:ascii="宋体" w:hAnsi="宋体" w:eastAsia="宋体" w:cs="Times New Roman"/>
                <w:kern w:val="2"/>
                <w:sz w:val="24"/>
                <w:szCs w:val="24"/>
                <w:highlight w:val="none"/>
              </w:rPr>
            </w:pPr>
            <w:r>
              <w:rPr>
                <w:rFonts w:hint="eastAsia" w:ascii="宋体" w:hAnsi="宋体" w:eastAsia="宋体" w:cs="Times New Roman"/>
                <w:kern w:val="2"/>
                <w:sz w:val="24"/>
                <w:szCs w:val="24"/>
                <w:highlight w:val="none"/>
              </w:rPr>
              <w:t>□Y    □N    □N/A</w:t>
            </w:r>
          </w:p>
        </w:tc>
        <w:tc>
          <w:tcPr>
            <w:tcW w:w="3260" w:type="dxa"/>
            <w:noWrap w:val="0"/>
            <w:vAlign w:val="center"/>
          </w:tcPr>
          <w:p>
            <w:pPr>
              <w:widowControl w:val="0"/>
              <w:spacing w:after="0" w:line="240" w:lineRule="auto"/>
              <w:jc w:val="both"/>
              <w:outlineLvl w:val="9"/>
              <w:rPr>
                <w:rFonts w:ascii="宋体" w:hAnsi="宋体" w:eastAsia="宋体" w:cs="Times New Roman"/>
                <w:kern w:val="2"/>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98" w:type="dxa"/>
            <w:noWrap w:val="0"/>
            <w:vAlign w:val="center"/>
          </w:tcPr>
          <w:p>
            <w:pPr>
              <w:widowControl w:val="0"/>
              <w:numPr>
                <w:ilvl w:val="0"/>
                <w:numId w:val="3"/>
              </w:numPr>
              <w:spacing w:after="0" w:line="240" w:lineRule="auto"/>
              <w:jc w:val="both"/>
              <w:outlineLvl w:val="9"/>
              <w:rPr>
                <w:rFonts w:ascii="宋体" w:hAnsi="宋体" w:eastAsia="宋体" w:cs="Times New Roman"/>
                <w:kern w:val="2"/>
                <w:sz w:val="24"/>
                <w:szCs w:val="24"/>
                <w:highlight w:val="none"/>
              </w:rPr>
            </w:pPr>
            <w:r>
              <w:rPr>
                <w:rFonts w:hint="eastAsia" w:ascii="宋体" w:hAnsi="宋体" w:eastAsia="宋体" w:cs="Times New Roman"/>
                <w:kern w:val="2"/>
                <w:sz w:val="24"/>
                <w:szCs w:val="24"/>
                <w:highlight w:val="none"/>
              </w:rPr>
              <w:t>申请书的填写是否规范、全面</w:t>
            </w:r>
          </w:p>
        </w:tc>
        <w:tc>
          <w:tcPr>
            <w:tcW w:w="2673" w:type="dxa"/>
            <w:gridSpan w:val="2"/>
            <w:noWrap w:val="0"/>
            <w:vAlign w:val="center"/>
          </w:tcPr>
          <w:p>
            <w:pPr>
              <w:widowControl w:val="0"/>
              <w:spacing w:after="0" w:line="240" w:lineRule="auto"/>
              <w:jc w:val="center"/>
              <w:outlineLvl w:val="9"/>
              <w:rPr>
                <w:rFonts w:ascii="宋体" w:hAnsi="宋体" w:eastAsia="宋体" w:cs="Times New Roman"/>
                <w:kern w:val="2"/>
                <w:sz w:val="24"/>
                <w:szCs w:val="24"/>
                <w:highlight w:val="none"/>
              </w:rPr>
            </w:pPr>
            <w:r>
              <w:rPr>
                <w:rFonts w:hint="eastAsia" w:ascii="宋体" w:hAnsi="宋体" w:eastAsia="宋体" w:cs="Times New Roman"/>
                <w:kern w:val="2"/>
                <w:sz w:val="24"/>
                <w:szCs w:val="24"/>
                <w:highlight w:val="none"/>
              </w:rPr>
              <w:t>□Y    □N    □N/A</w:t>
            </w:r>
          </w:p>
        </w:tc>
        <w:tc>
          <w:tcPr>
            <w:tcW w:w="3260" w:type="dxa"/>
            <w:noWrap w:val="0"/>
            <w:vAlign w:val="center"/>
          </w:tcPr>
          <w:p>
            <w:pPr>
              <w:widowControl w:val="0"/>
              <w:spacing w:after="0" w:line="240" w:lineRule="auto"/>
              <w:jc w:val="both"/>
              <w:outlineLvl w:val="9"/>
              <w:rPr>
                <w:rFonts w:ascii="宋体" w:hAnsi="宋体" w:eastAsia="宋体" w:cs="Times New Roman"/>
                <w:kern w:val="2"/>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98" w:type="dxa"/>
            <w:noWrap w:val="0"/>
            <w:vAlign w:val="center"/>
          </w:tcPr>
          <w:p>
            <w:pPr>
              <w:widowControl w:val="0"/>
              <w:numPr>
                <w:ilvl w:val="0"/>
                <w:numId w:val="3"/>
              </w:numPr>
              <w:spacing w:after="0" w:line="240" w:lineRule="auto"/>
              <w:jc w:val="both"/>
              <w:outlineLvl w:val="9"/>
              <w:rPr>
                <w:rFonts w:ascii="宋体" w:hAnsi="宋体" w:eastAsia="宋体" w:cs="Times New Roman"/>
                <w:kern w:val="2"/>
                <w:sz w:val="24"/>
                <w:szCs w:val="24"/>
                <w:highlight w:val="none"/>
              </w:rPr>
            </w:pPr>
            <w:r>
              <w:rPr>
                <w:rFonts w:hint="eastAsia" w:ascii="宋体" w:hAnsi="宋体" w:eastAsia="宋体" w:cs="Times New Roman"/>
                <w:kern w:val="2"/>
                <w:sz w:val="24"/>
                <w:szCs w:val="24"/>
                <w:highlight w:val="none"/>
              </w:rPr>
              <w:t>审查人员配备是否合适</w:t>
            </w:r>
          </w:p>
        </w:tc>
        <w:tc>
          <w:tcPr>
            <w:tcW w:w="2673" w:type="dxa"/>
            <w:gridSpan w:val="2"/>
            <w:noWrap w:val="0"/>
            <w:vAlign w:val="center"/>
          </w:tcPr>
          <w:p>
            <w:pPr>
              <w:widowControl w:val="0"/>
              <w:spacing w:after="0" w:line="240" w:lineRule="auto"/>
              <w:jc w:val="center"/>
              <w:outlineLvl w:val="9"/>
              <w:rPr>
                <w:rFonts w:ascii="宋体" w:hAnsi="宋体" w:eastAsia="宋体" w:cs="Times New Roman"/>
                <w:kern w:val="2"/>
                <w:sz w:val="24"/>
                <w:szCs w:val="24"/>
                <w:highlight w:val="none"/>
              </w:rPr>
            </w:pPr>
            <w:r>
              <w:rPr>
                <w:rFonts w:hint="eastAsia" w:ascii="宋体" w:hAnsi="宋体" w:eastAsia="宋体" w:cs="Times New Roman"/>
                <w:kern w:val="2"/>
                <w:sz w:val="24"/>
                <w:szCs w:val="24"/>
                <w:highlight w:val="none"/>
              </w:rPr>
              <w:t>□Y    □N    □N/A</w:t>
            </w:r>
          </w:p>
        </w:tc>
        <w:tc>
          <w:tcPr>
            <w:tcW w:w="3260" w:type="dxa"/>
            <w:noWrap w:val="0"/>
            <w:vAlign w:val="center"/>
          </w:tcPr>
          <w:p>
            <w:pPr>
              <w:widowControl w:val="0"/>
              <w:spacing w:after="0" w:line="240" w:lineRule="auto"/>
              <w:jc w:val="both"/>
              <w:outlineLvl w:val="9"/>
              <w:rPr>
                <w:rFonts w:ascii="宋体" w:hAnsi="宋体" w:eastAsia="宋体" w:cs="Times New Roman"/>
                <w:kern w:val="2"/>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98" w:type="dxa"/>
            <w:noWrap w:val="0"/>
            <w:vAlign w:val="center"/>
          </w:tcPr>
          <w:p>
            <w:pPr>
              <w:widowControl w:val="0"/>
              <w:numPr>
                <w:ilvl w:val="0"/>
                <w:numId w:val="3"/>
              </w:numPr>
              <w:spacing w:after="0" w:line="240" w:lineRule="auto"/>
              <w:jc w:val="both"/>
              <w:outlineLvl w:val="9"/>
              <w:rPr>
                <w:rFonts w:ascii="宋体" w:hAnsi="宋体" w:eastAsia="宋体" w:cs="Times New Roman"/>
                <w:kern w:val="2"/>
                <w:sz w:val="24"/>
                <w:szCs w:val="24"/>
                <w:highlight w:val="none"/>
              </w:rPr>
            </w:pPr>
            <w:r>
              <w:rPr>
                <w:rFonts w:hint="eastAsia" w:ascii="宋体" w:hAnsi="宋体" w:eastAsia="宋体" w:cs="Times New Roman"/>
                <w:kern w:val="2"/>
                <w:sz w:val="24"/>
                <w:szCs w:val="24"/>
                <w:highlight w:val="none"/>
              </w:rPr>
              <w:t>审查人日安排是否恰当</w:t>
            </w:r>
          </w:p>
        </w:tc>
        <w:tc>
          <w:tcPr>
            <w:tcW w:w="2673" w:type="dxa"/>
            <w:gridSpan w:val="2"/>
            <w:noWrap w:val="0"/>
            <w:vAlign w:val="center"/>
          </w:tcPr>
          <w:p>
            <w:pPr>
              <w:widowControl w:val="0"/>
              <w:spacing w:after="0" w:line="240" w:lineRule="auto"/>
              <w:jc w:val="center"/>
              <w:outlineLvl w:val="9"/>
              <w:rPr>
                <w:rFonts w:ascii="宋体" w:hAnsi="宋体" w:eastAsia="宋体" w:cs="Times New Roman"/>
                <w:kern w:val="2"/>
                <w:sz w:val="24"/>
                <w:szCs w:val="24"/>
                <w:highlight w:val="none"/>
              </w:rPr>
            </w:pPr>
            <w:r>
              <w:rPr>
                <w:rFonts w:hint="eastAsia" w:ascii="宋体" w:hAnsi="宋体" w:eastAsia="宋体" w:cs="Times New Roman"/>
                <w:kern w:val="2"/>
                <w:sz w:val="24"/>
                <w:szCs w:val="24"/>
                <w:highlight w:val="none"/>
              </w:rPr>
              <w:t>□Y    □N    □N/A</w:t>
            </w:r>
          </w:p>
        </w:tc>
        <w:tc>
          <w:tcPr>
            <w:tcW w:w="3260" w:type="dxa"/>
            <w:noWrap w:val="0"/>
            <w:vAlign w:val="center"/>
          </w:tcPr>
          <w:p>
            <w:pPr>
              <w:widowControl w:val="0"/>
              <w:spacing w:after="0" w:line="240" w:lineRule="auto"/>
              <w:jc w:val="both"/>
              <w:outlineLvl w:val="9"/>
              <w:rPr>
                <w:rFonts w:ascii="宋体" w:hAnsi="宋体" w:eastAsia="宋体" w:cs="Times New Roman"/>
                <w:kern w:val="2"/>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98" w:type="dxa"/>
            <w:noWrap w:val="0"/>
            <w:vAlign w:val="center"/>
          </w:tcPr>
          <w:p>
            <w:pPr>
              <w:widowControl w:val="0"/>
              <w:numPr>
                <w:ilvl w:val="0"/>
                <w:numId w:val="3"/>
              </w:numPr>
              <w:spacing w:after="0" w:line="240" w:lineRule="auto"/>
              <w:jc w:val="both"/>
              <w:outlineLvl w:val="9"/>
              <w:rPr>
                <w:rFonts w:ascii="宋体" w:hAnsi="宋体" w:eastAsia="宋体" w:cs="Times New Roman"/>
                <w:kern w:val="2"/>
                <w:sz w:val="24"/>
                <w:szCs w:val="24"/>
                <w:highlight w:val="none"/>
              </w:rPr>
            </w:pPr>
            <w:r>
              <w:rPr>
                <w:rFonts w:hint="eastAsia" w:ascii="宋体" w:hAnsi="宋体" w:eastAsia="宋体" w:cs="Times New Roman"/>
                <w:kern w:val="2"/>
                <w:sz w:val="24"/>
                <w:szCs w:val="24"/>
                <w:highlight w:val="none"/>
              </w:rPr>
              <w:t xml:space="preserve">现场审查报告填写情况 </w:t>
            </w:r>
          </w:p>
        </w:tc>
        <w:tc>
          <w:tcPr>
            <w:tcW w:w="2673" w:type="dxa"/>
            <w:gridSpan w:val="2"/>
            <w:noWrap w:val="0"/>
            <w:vAlign w:val="center"/>
          </w:tcPr>
          <w:p>
            <w:pPr>
              <w:widowControl w:val="0"/>
              <w:spacing w:after="0" w:line="240" w:lineRule="auto"/>
              <w:jc w:val="center"/>
              <w:outlineLvl w:val="9"/>
              <w:rPr>
                <w:rFonts w:ascii="宋体" w:hAnsi="宋体" w:eastAsia="宋体" w:cs="Times New Roman"/>
                <w:kern w:val="2"/>
                <w:sz w:val="24"/>
                <w:szCs w:val="24"/>
                <w:highlight w:val="none"/>
              </w:rPr>
            </w:pPr>
            <w:r>
              <w:rPr>
                <w:rFonts w:hint="eastAsia" w:ascii="宋体" w:hAnsi="宋体" w:eastAsia="宋体" w:cs="Times New Roman"/>
                <w:kern w:val="2"/>
                <w:sz w:val="24"/>
                <w:szCs w:val="24"/>
                <w:highlight w:val="none"/>
              </w:rPr>
              <w:t>□Y    □N    □N/A</w:t>
            </w:r>
          </w:p>
        </w:tc>
        <w:tc>
          <w:tcPr>
            <w:tcW w:w="3260" w:type="dxa"/>
            <w:noWrap w:val="0"/>
            <w:vAlign w:val="center"/>
          </w:tcPr>
          <w:p>
            <w:pPr>
              <w:widowControl w:val="0"/>
              <w:spacing w:after="0" w:line="240" w:lineRule="auto"/>
              <w:jc w:val="both"/>
              <w:outlineLvl w:val="9"/>
              <w:rPr>
                <w:rFonts w:ascii="宋体" w:hAnsi="宋体" w:eastAsia="宋体" w:cs="Times New Roman"/>
                <w:kern w:val="2"/>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98" w:type="dxa"/>
            <w:noWrap w:val="0"/>
            <w:vAlign w:val="center"/>
          </w:tcPr>
          <w:p>
            <w:pPr>
              <w:widowControl w:val="0"/>
              <w:numPr>
                <w:ilvl w:val="0"/>
                <w:numId w:val="3"/>
              </w:numPr>
              <w:spacing w:after="0" w:line="240" w:lineRule="auto"/>
              <w:jc w:val="both"/>
              <w:outlineLvl w:val="9"/>
              <w:rPr>
                <w:rFonts w:ascii="宋体" w:hAnsi="宋体" w:eastAsia="宋体" w:cs="Times New Roman"/>
                <w:kern w:val="2"/>
                <w:sz w:val="24"/>
                <w:szCs w:val="24"/>
                <w:highlight w:val="none"/>
              </w:rPr>
            </w:pPr>
            <w:r>
              <w:rPr>
                <w:rFonts w:hint="eastAsia" w:ascii="宋体" w:hAnsi="宋体" w:eastAsia="宋体" w:cs="Times New Roman"/>
                <w:kern w:val="2"/>
                <w:sz w:val="24"/>
                <w:szCs w:val="24"/>
                <w:highlight w:val="none"/>
              </w:rPr>
              <w:t>不符合项判定是否恰当</w:t>
            </w:r>
          </w:p>
        </w:tc>
        <w:tc>
          <w:tcPr>
            <w:tcW w:w="2673" w:type="dxa"/>
            <w:gridSpan w:val="2"/>
            <w:noWrap w:val="0"/>
            <w:vAlign w:val="center"/>
          </w:tcPr>
          <w:p>
            <w:pPr>
              <w:widowControl w:val="0"/>
              <w:spacing w:after="0" w:line="240" w:lineRule="auto"/>
              <w:jc w:val="center"/>
              <w:outlineLvl w:val="9"/>
              <w:rPr>
                <w:rFonts w:ascii="宋体" w:hAnsi="宋体" w:eastAsia="宋体" w:cs="Times New Roman"/>
                <w:kern w:val="2"/>
                <w:sz w:val="24"/>
                <w:szCs w:val="24"/>
                <w:highlight w:val="none"/>
              </w:rPr>
            </w:pPr>
            <w:r>
              <w:rPr>
                <w:rFonts w:hint="eastAsia" w:ascii="宋体" w:hAnsi="宋体" w:eastAsia="宋体" w:cs="Times New Roman"/>
                <w:kern w:val="2"/>
                <w:sz w:val="24"/>
                <w:szCs w:val="24"/>
                <w:highlight w:val="none"/>
              </w:rPr>
              <w:t>□Y    □N    □N/A</w:t>
            </w:r>
          </w:p>
        </w:tc>
        <w:tc>
          <w:tcPr>
            <w:tcW w:w="3260" w:type="dxa"/>
            <w:noWrap w:val="0"/>
            <w:vAlign w:val="center"/>
          </w:tcPr>
          <w:p>
            <w:pPr>
              <w:widowControl w:val="0"/>
              <w:spacing w:after="0" w:line="240" w:lineRule="auto"/>
              <w:jc w:val="both"/>
              <w:outlineLvl w:val="9"/>
              <w:rPr>
                <w:rFonts w:ascii="宋体" w:hAnsi="宋体" w:eastAsia="宋体" w:cs="Times New Roman"/>
                <w:kern w:val="2"/>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98" w:type="dxa"/>
            <w:noWrap w:val="0"/>
            <w:vAlign w:val="center"/>
          </w:tcPr>
          <w:p>
            <w:pPr>
              <w:widowControl w:val="0"/>
              <w:numPr>
                <w:ilvl w:val="0"/>
                <w:numId w:val="3"/>
              </w:numPr>
              <w:spacing w:after="0" w:line="240" w:lineRule="auto"/>
              <w:jc w:val="both"/>
              <w:outlineLvl w:val="9"/>
              <w:rPr>
                <w:rFonts w:ascii="宋体" w:hAnsi="宋体" w:eastAsia="宋体" w:cs="Times New Roman"/>
                <w:kern w:val="2"/>
                <w:sz w:val="24"/>
                <w:szCs w:val="24"/>
                <w:highlight w:val="none"/>
              </w:rPr>
            </w:pPr>
            <w:r>
              <w:rPr>
                <w:rFonts w:hint="eastAsia" w:ascii="宋体" w:hAnsi="宋体" w:eastAsia="宋体" w:cs="Times New Roman"/>
                <w:kern w:val="2"/>
                <w:sz w:val="24"/>
                <w:szCs w:val="24"/>
                <w:highlight w:val="none"/>
              </w:rPr>
              <w:t>不符合项事实描述是否合适</w:t>
            </w:r>
          </w:p>
        </w:tc>
        <w:tc>
          <w:tcPr>
            <w:tcW w:w="2673" w:type="dxa"/>
            <w:gridSpan w:val="2"/>
            <w:noWrap w:val="0"/>
            <w:vAlign w:val="center"/>
          </w:tcPr>
          <w:p>
            <w:pPr>
              <w:widowControl w:val="0"/>
              <w:spacing w:after="0" w:line="240" w:lineRule="auto"/>
              <w:jc w:val="center"/>
              <w:outlineLvl w:val="9"/>
              <w:rPr>
                <w:rFonts w:ascii="宋体" w:hAnsi="宋体" w:eastAsia="宋体" w:cs="Times New Roman"/>
                <w:kern w:val="2"/>
                <w:sz w:val="24"/>
                <w:szCs w:val="24"/>
                <w:highlight w:val="none"/>
              </w:rPr>
            </w:pPr>
            <w:r>
              <w:rPr>
                <w:rFonts w:hint="eastAsia" w:ascii="宋体" w:hAnsi="宋体" w:eastAsia="宋体" w:cs="Times New Roman"/>
                <w:kern w:val="2"/>
                <w:sz w:val="24"/>
                <w:szCs w:val="24"/>
                <w:highlight w:val="none"/>
              </w:rPr>
              <w:t>□Y    □N    □N/A</w:t>
            </w:r>
          </w:p>
        </w:tc>
        <w:tc>
          <w:tcPr>
            <w:tcW w:w="3260" w:type="dxa"/>
            <w:noWrap w:val="0"/>
            <w:vAlign w:val="center"/>
          </w:tcPr>
          <w:p>
            <w:pPr>
              <w:widowControl w:val="0"/>
              <w:spacing w:after="0" w:line="240" w:lineRule="auto"/>
              <w:jc w:val="both"/>
              <w:outlineLvl w:val="9"/>
              <w:rPr>
                <w:rFonts w:ascii="宋体" w:hAnsi="宋体" w:eastAsia="宋体" w:cs="Times New Roman"/>
                <w:kern w:val="2"/>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98" w:type="dxa"/>
            <w:noWrap w:val="0"/>
            <w:vAlign w:val="center"/>
          </w:tcPr>
          <w:p>
            <w:pPr>
              <w:widowControl w:val="0"/>
              <w:numPr>
                <w:ilvl w:val="0"/>
                <w:numId w:val="3"/>
              </w:numPr>
              <w:spacing w:after="0" w:line="240" w:lineRule="auto"/>
              <w:jc w:val="both"/>
              <w:outlineLvl w:val="9"/>
              <w:rPr>
                <w:rFonts w:ascii="宋体" w:hAnsi="宋体" w:eastAsia="宋体" w:cs="Times New Roman"/>
                <w:kern w:val="2"/>
                <w:sz w:val="24"/>
                <w:szCs w:val="24"/>
                <w:highlight w:val="none"/>
              </w:rPr>
            </w:pPr>
            <w:r>
              <w:rPr>
                <w:rFonts w:hint="eastAsia" w:ascii="宋体" w:hAnsi="宋体" w:eastAsia="宋体" w:cs="Times New Roman"/>
                <w:kern w:val="2"/>
                <w:sz w:val="24"/>
                <w:szCs w:val="24"/>
                <w:highlight w:val="none"/>
              </w:rPr>
              <w:t>纠正措施实施情况</w:t>
            </w:r>
          </w:p>
        </w:tc>
        <w:tc>
          <w:tcPr>
            <w:tcW w:w="2673" w:type="dxa"/>
            <w:gridSpan w:val="2"/>
            <w:noWrap w:val="0"/>
            <w:vAlign w:val="center"/>
          </w:tcPr>
          <w:p>
            <w:pPr>
              <w:widowControl w:val="0"/>
              <w:spacing w:after="0" w:line="240" w:lineRule="auto"/>
              <w:jc w:val="center"/>
              <w:outlineLvl w:val="9"/>
              <w:rPr>
                <w:rFonts w:ascii="宋体" w:hAnsi="宋体" w:eastAsia="宋体" w:cs="Times New Roman"/>
                <w:kern w:val="2"/>
                <w:sz w:val="24"/>
                <w:szCs w:val="24"/>
                <w:highlight w:val="none"/>
              </w:rPr>
            </w:pPr>
            <w:r>
              <w:rPr>
                <w:rFonts w:hint="eastAsia" w:ascii="宋体" w:hAnsi="宋体" w:eastAsia="宋体" w:cs="Times New Roman"/>
                <w:kern w:val="2"/>
                <w:sz w:val="24"/>
                <w:szCs w:val="24"/>
                <w:highlight w:val="none"/>
              </w:rPr>
              <w:t>□Y    □N    □N/A</w:t>
            </w:r>
          </w:p>
        </w:tc>
        <w:tc>
          <w:tcPr>
            <w:tcW w:w="3260" w:type="dxa"/>
            <w:noWrap w:val="0"/>
            <w:vAlign w:val="center"/>
          </w:tcPr>
          <w:p>
            <w:pPr>
              <w:widowControl w:val="0"/>
              <w:spacing w:after="0" w:line="240" w:lineRule="auto"/>
              <w:jc w:val="both"/>
              <w:outlineLvl w:val="9"/>
              <w:rPr>
                <w:rFonts w:ascii="宋体" w:hAnsi="宋体" w:eastAsia="宋体" w:cs="Times New Roman"/>
                <w:kern w:val="2"/>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98" w:type="dxa"/>
            <w:noWrap w:val="0"/>
            <w:vAlign w:val="center"/>
          </w:tcPr>
          <w:p>
            <w:pPr>
              <w:widowControl w:val="0"/>
              <w:numPr>
                <w:ilvl w:val="0"/>
                <w:numId w:val="3"/>
              </w:numPr>
              <w:spacing w:after="0" w:line="240" w:lineRule="auto"/>
              <w:jc w:val="both"/>
              <w:outlineLvl w:val="9"/>
              <w:rPr>
                <w:rFonts w:ascii="宋体" w:hAnsi="宋体" w:eastAsia="宋体" w:cs="Times New Roman"/>
                <w:kern w:val="2"/>
                <w:sz w:val="24"/>
                <w:szCs w:val="24"/>
                <w:highlight w:val="none"/>
              </w:rPr>
            </w:pPr>
            <w:r>
              <w:rPr>
                <w:rFonts w:hint="eastAsia" w:ascii="宋体" w:hAnsi="宋体" w:eastAsia="宋体" w:cs="Times New Roman"/>
                <w:kern w:val="2"/>
                <w:sz w:val="24"/>
                <w:szCs w:val="24"/>
                <w:highlight w:val="none"/>
              </w:rPr>
              <w:t>审查过程是否符合认证规则要求</w:t>
            </w:r>
          </w:p>
        </w:tc>
        <w:tc>
          <w:tcPr>
            <w:tcW w:w="2673" w:type="dxa"/>
            <w:gridSpan w:val="2"/>
            <w:noWrap w:val="0"/>
            <w:vAlign w:val="center"/>
          </w:tcPr>
          <w:p>
            <w:pPr>
              <w:widowControl w:val="0"/>
              <w:spacing w:after="0" w:line="240" w:lineRule="auto"/>
              <w:jc w:val="center"/>
              <w:outlineLvl w:val="9"/>
              <w:rPr>
                <w:rFonts w:ascii="宋体" w:hAnsi="宋体" w:eastAsia="宋体" w:cs="Times New Roman"/>
                <w:kern w:val="2"/>
                <w:sz w:val="24"/>
                <w:szCs w:val="24"/>
                <w:highlight w:val="none"/>
              </w:rPr>
            </w:pPr>
            <w:r>
              <w:rPr>
                <w:rFonts w:hint="eastAsia" w:ascii="宋体" w:hAnsi="宋体" w:eastAsia="宋体" w:cs="Times New Roman"/>
                <w:kern w:val="2"/>
                <w:sz w:val="24"/>
                <w:szCs w:val="24"/>
                <w:highlight w:val="none"/>
              </w:rPr>
              <w:t>□Y    □N    □N/A</w:t>
            </w:r>
          </w:p>
        </w:tc>
        <w:tc>
          <w:tcPr>
            <w:tcW w:w="3260" w:type="dxa"/>
            <w:noWrap w:val="0"/>
            <w:vAlign w:val="center"/>
          </w:tcPr>
          <w:p>
            <w:pPr>
              <w:widowControl w:val="0"/>
              <w:spacing w:after="0" w:line="240" w:lineRule="auto"/>
              <w:jc w:val="both"/>
              <w:outlineLvl w:val="9"/>
              <w:rPr>
                <w:rFonts w:ascii="宋体" w:hAnsi="宋体" w:eastAsia="宋体" w:cs="Times New Roman"/>
                <w:kern w:val="2"/>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98" w:type="dxa"/>
            <w:noWrap w:val="0"/>
            <w:vAlign w:val="center"/>
          </w:tcPr>
          <w:p>
            <w:pPr>
              <w:widowControl w:val="0"/>
              <w:numPr>
                <w:ilvl w:val="0"/>
                <w:numId w:val="3"/>
              </w:numPr>
              <w:spacing w:after="0" w:line="240" w:lineRule="auto"/>
              <w:jc w:val="both"/>
              <w:outlineLvl w:val="9"/>
              <w:rPr>
                <w:rFonts w:ascii="宋体" w:hAnsi="宋体" w:eastAsia="宋体" w:cs="Times New Roman"/>
                <w:kern w:val="2"/>
                <w:sz w:val="24"/>
                <w:szCs w:val="24"/>
                <w:highlight w:val="none"/>
              </w:rPr>
            </w:pPr>
            <w:r>
              <w:rPr>
                <w:rFonts w:hint="eastAsia" w:ascii="宋体" w:hAnsi="宋体" w:eastAsia="宋体" w:cs="Times New Roman"/>
                <w:kern w:val="2"/>
                <w:sz w:val="24"/>
                <w:szCs w:val="24"/>
                <w:highlight w:val="none"/>
              </w:rPr>
              <w:t>审查结果及判定是否正确</w:t>
            </w:r>
          </w:p>
        </w:tc>
        <w:tc>
          <w:tcPr>
            <w:tcW w:w="2673" w:type="dxa"/>
            <w:gridSpan w:val="2"/>
            <w:noWrap w:val="0"/>
            <w:vAlign w:val="center"/>
          </w:tcPr>
          <w:p>
            <w:pPr>
              <w:widowControl w:val="0"/>
              <w:spacing w:after="0" w:line="240" w:lineRule="auto"/>
              <w:jc w:val="center"/>
              <w:outlineLvl w:val="9"/>
              <w:rPr>
                <w:rFonts w:ascii="宋体" w:hAnsi="宋体" w:eastAsia="宋体" w:cs="Times New Roman"/>
                <w:kern w:val="2"/>
                <w:sz w:val="24"/>
                <w:szCs w:val="24"/>
                <w:highlight w:val="none"/>
              </w:rPr>
            </w:pPr>
            <w:r>
              <w:rPr>
                <w:rFonts w:hint="eastAsia" w:ascii="宋体" w:hAnsi="宋体" w:eastAsia="宋体" w:cs="Times New Roman"/>
                <w:kern w:val="2"/>
                <w:sz w:val="24"/>
                <w:szCs w:val="24"/>
                <w:highlight w:val="none"/>
              </w:rPr>
              <w:t>□Y    □N    □N/A</w:t>
            </w:r>
          </w:p>
        </w:tc>
        <w:tc>
          <w:tcPr>
            <w:tcW w:w="3260" w:type="dxa"/>
            <w:noWrap w:val="0"/>
            <w:vAlign w:val="center"/>
          </w:tcPr>
          <w:p>
            <w:pPr>
              <w:widowControl w:val="0"/>
              <w:spacing w:after="0" w:line="240" w:lineRule="auto"/>
              <w:jc w:val="both"/>
              <w:outlineLvl w:val="9"/>
              <w:rPr>
                <w:rFonts w:ascii="宋体" w:hAnsi="宋体" w:eastAsia="宋体" w:cs="Times New Roman"/>
                <w:kern w:val="2"/>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trPr>
        <w:tc>
          <w:tcPr>
            <w:tcW w:w="4098" w:type="dxa"/>
            <w:noWrap w:val="0"/>
            <w:vAlign w:val="center"/>
          </w:tcPr>
          <w:p>
            <w:pPr>
              <w:widowControl w:val="0"/>
              <w:numPr>
                <w:ilvl w:val="0"/>
                <w:numId w:val="3"/>
              </w:numPr>
              <w:spacing w:after="0" w:line="240" w:lineRule="auto"/>
              <w:jc w:val="both"/>
              <w:outlineLvl w:val="9"/>
              <w:rPr>
                <w:rFonts w:ascii="宋体" w:hAnsi="宋体" w:eastAsia="宋体" w:cs="Times New Roman"/>
                <w:kern w:val="2"/>
                <w:sz w:val="24"/>
                <w:szCs w:val="24"/>
                <w:highlight w:val="none"/>
              </w:rPr>
            </w:pPr>
            <w:r>
              <w:rPr>
                <w:rFonts w:hint="eastAsia" w:ascii="宋体" w:hAnsi="宋体" w:eastAsia="宋体" w:cs="Times New Roman"/>
                <w:kern w:val="2"/>
                <w:sz w:val="24"/>
                <w:szCs w:val="24"/>
                <w:highlight w:val="none"/>
              </w:rPr>
              <w:t>其他信息</w:t>
            </w:r>
          </w:p>
        </w:tc>
        <w:tc>
          <w:tcPr>
            <w:tcW w:w="2673" w:type="dxa"/>
            <w:gridSpan w:val="2"/>
            <w:noWrap w:val="0"/>
            <w:vAlign w:val="center"/>
          </w:tcPr>
          <w:p>
            <w:pPr>
              <w:widowControl w:val="0"/>
              <w:spacing w:after="0" w:line="240" w:lineRule="auto"/>
              <w:jc w:val="center"/>
              <w:outlineLvl w:val="9"/>
              <w:rPr>
                <w:rFonts w:ascii="宋体" w:hAnsi="宋体" w:eastAsia="宋体" w:cs="Times New Roman"/>
                <w:kern w:val="2"/>
                <w:sz w:val="24"/>
                <w:szCs w:val="24"/>
                <w:highlight w:val="none"/>
              </w:rPr>
            </w:pPr>
            <w:r>
              <w:rPr>
                <w:rFonts w:hint="eastAsia" w:ascii="宋体" w:hAnsi="宋体" w:eastAsia="宋体" w:cs="Times New Roman"/>
                <w:kern w:val="2"/>
                <w:sz w:val="24"/>
                <w:szCs w:val="24"/>
                <w:highlight w:val="none"/>
              </w:rPr>
              <w:t>□Y    □N    □N/A</w:t>
            </w:r>
          </w:p>
        </w:tc>
        <w:tc>
          <w:tcPr>
            <w:tcW w:w="3260" w:type="dxa"/>
            <w:noWrap w:val="0"/>
            <w:vAlign w:val="center"/>
          </w:tcPr>
          <w:p>
            <w:pPr>
              <w:widowControl w:val="0"/>
              <w:spacing w:after="0" w:line="240" w:lineRule="auto"/>
              <w:jc w:val="both"/>
              <w:outlineLvl w:val="9"/>
              <w:rPr>
                <w:rFonts w:ascii="宋体" w:hAnsi="宋体" w:eastAsia="宋体" w:cs="Times New Roman"/>
                <w:kern w:val="2"/>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10031" w:type="dxa"/>
            <w:gridSpan w:val="4"/>
            <w:shd w:val="clear" w:color="auto" w:fill="E0E0E0"/>
            <w:noWrap w:val="0"/>
            <w:vAlign w:val="center"/>
          </w:tcPr>
          <w:p>
            <w:pPr>
              <w:widowControl w:val="0"/>
              <w:adjustRightInd w:val="0"/>
              <w:snapToGrid w:val="0"/>
              <w:spacing w:after="0" w:line="240" w:lineRule="auto"/>
              <w:jc w:val="both"/>
              <w:outlineLvl w:val="9"/>
              <w:rPr>
                <w:rFonts w:ascii="宋体" w:hAnsi="宋体" w:eastAsia="宋体" w:cs="Times New Roman"/>
                <w:kern w:val="2"/>
                <w:sz w:val="24"/>
                <w:szCs w:val="24"/>
                <w:highlight w:val="none"/>
              </w:rPr>
            </w:pPr>
            <w:r>
              <w:rPr>
                <w:rFonts w:hint="eastAsia" w:ascii="宋体" w:hAnsi="宋体" w:eastAsia="宋体" w:cs="Times New Roman"/>
                <w:kern w:val="2"/>
                <w:sz w:val="24"/>
                <w:szCs w:val="24"/>
                <w:highlight w:val="none"/>
              </w:rPr>
              <w:t>初次、复评及扩大范围（扩单元）时填写评定组意见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560" w:hRule="atLeast"/>
        </w:trPr>
        <w:tc>
          <w:tcPr>
            <w:tcW w:w="10031" w:type="dxa"/>
            <w:gridSpan w:val="4"/>
            <w:noWrap w:val="0"/>
            <w:vAlign w:val="center"/>
          </w:tcPr>
          <w:p>
            <w:pPr>
              <w:widowControl w:val="0"/>
              <w:autoSpaceDE w:val="0"/>
              <w:autoSpaceDN w:val="0"/>
              <w:adjustRightInd w:val="0"/>
              <w:spacing w:after="0" w:line="360" w:lineRule="auto"/>
              <w:jc w:val="both"/>
              <w:outlineLvl w:val="9"/>
              <w:rPr>
                <w:rFonts w:ascii="宋体" w:hAnsi="宋体" w:eastAsia="宋体" w:cs="宋体"/>
                <w:kern w:val="2"/>
                <w:sz w:val="24"/>
                <w:szCs w:val="24"/>
                <w:highlight w:val="none"/>
                <w:lang w:val="zh-CN"/>
              </w:rPr>
            </w:pPr>
            <w:r>
              <w:rPr>
                <w:rFonts w:hint="eastAsia" w:ascii="宋体" w:hAnsi="宋体" w:eastAsia="宋体" w:cs="宋体"/>
                <w:b/>
                <w:kern w:val="40"/>
                <w:sz w:val="24"/>
                <w:szCs w:val="24"/>
                <w:highlight w:val="none"/>
                <w:lang w:val="zh-CN"/>
              </w:rPr>
              <w:t>评定组意见：</w:t>
            </w:r>
          </w:p>
          <w:p>
            <w:pPr>
              <w:widowControl w:val="0"/>
              <w:numPr>
                <w:ilvl w:val="0"/>
                <w:numId w:val="4"/>
              </w:numPr>
              <w:tabs>
                <w:tab w:val="left" w:pos="900"/>
                <w:tab w:val="clear" w:pos="420"/>
              </w:tabs>
              <w:autoSpaceDE w:val="0"/>
              <w:autoSpaceDN w:val="0"/>
              <w:adjustRightInd w:val="0"/>
              <w:spacing w:after="0" w:line="360" w:lineRule="auto"/>
              <w:ind w:left="896" w:hanging="357"/>
              <w:jc w:val="both"/>
              <w:outlineLvl w:val="9"/>
              <w:rPr>
                <w:rFonts w:ascii="宋体" w:hAnsi="宋体" w:eastAsia="宋体" w:cs="宋体"/>
                <w:kern w:val="2"/>
                <w:sz w:val="24"/>
                <w:szCs w:val="24"/>
                <w:highlight w:val="none"/>
                <w:lang w:val="zh-CN"/>
              </w:rPr>
            </w:pPr>
            <w:r>
              <w:rPr>
                <w:rFonts w:hint="eastAsia" w:ascii="宋体" w:hAnsi="宋体" w:eastAsia="宋体" w:cs="宋体"/>
                <w:kern w:val="40"/>
                <w:sz w:val="24"/>
                <w:szCs w:val="24"/>
                <w:highlight w:val="none"/>
                <w:lang w:val="zh-CN"/>
              </w:rPr>
              <w:t>满足认证要求，同意推荐的</w:t>
            </w:r>
            <w:r>
              <w:rPr>
                <w:rFonts w:hint="eastAsia" w:ascii="宋体" w:hAnsi="宋体" w:eastAsia="宋体" w:cs="宋体"/>
                <w:kern w:val="40"/>
                <w:sz w:val="24"/>
                <w:szCs w:val="24"/>
                <w:highlight w:val="none"/>
              </w:rPr>
              <w:t>认证产品</w:t>
            </w:r>
            <w:r>
              <w:rPr>
                <w:rFonts w:hint="eastAsia" w:ascii="宋体" w:hAnsi="宋体" w:eastAsia="宋体" w:cs="宋体"/>
                <w:kern w:val="40"/>
                <w:sz w:val="24"/>
                <w:szCs w:val="24"/>
                <w:highlight w:val="none"/>
                <w:lang w:val="zh-CN"/>
              </w:rPr>
              <w:t>和认证标识；</w:t>
            </w:r>
          </w:p>
          <w:p>
            <w:pPr>
              <w:widowControl w:val="0"/>
              <w:numPr>
                <w:ilvl w:val="0"/>
                <w:numId w:val="4"/>
              </w:numPr>
              <w:tabs>
                <w:tab w:val="left" w:pos="900"/>
                <w:tab w:val="clear" w:pos="420"/>
              </w:tabs>
              <w:autoSpaceDE w:val="0"/>
              <w:autoSpaceDN w:val="0"/>
              <w:adjustRightInd w:val="0"/>
              <w:spacing w:after="0" w:line="360" w:lineRule="auto"/>
              <w:ind w:left="896" w:hanging="357"/>
              <w:jc w:val="both"/>
              <w:outlineLvl w:val="9"/>
              <w:rPr>
                <w:rFonts w:ascii="宋体" w:hAnsi="宋体" w:eastAsia="宋体" w:cs="宋体"/>
                <w:kern w:val="2"/>
                <w:sz w:val="24"/>
                <w:szCs w:val="24"/>
                <w:highlight w:val="none"/>
                <w:lang w:val="zh-CN"/>
              </w:rPr>
            </w:pPr>
            <w:r>
              <w:rPr>
                <w:rFonts w:hint="eastAsia" w:ascii="宋体" w:hAnsi="宋体" w:eastAsia="宋体" w:cs="宋体"/>
                <w:bCs/>
                <w:kern w:val="2"/>
                <w:sz w:val="24"/>
                <w:szCs w:val="24"/>
                <w:highlight w:val="none"/>
                <w:lang w:val="zh-CN"/>
              </w:rPr>
              <w:t>不满足认证要求；</w:t>
            </w:r>
            <w:r>
              <w:rPr>
                <w:rFonts w:hint="eastAsia" w:ascii="宋体" w:hAnsi="宋体" w:eastAsia="宋体" w:cs="宋体"/>
                <w:kern w:val="2"/>
                <w:sz w:val="24"/>
                <w:szCs w:val="24"/>
                <w:highlight w:val="none"/>
                <w:lang w:val="zh-CN"/>
              </w:rPr>
              <w:t xml:space="preserve"> </w:t>
            </w:r>
          </w:p>
          <w:p>
            <w:pPr>
              <w:widowControl w:val="0"/>
              <w:numPr>
                <w:ilvl w:val="0"/>
                <w:numId w:val="4"/>
              </w:numPr>
              <w:tabs>
                <w:tab w:val="left" w:pos="900"/>
                <w:tab w:val="clear" w:pos="420"/>
              </w:tabs>
              <w:autoSpaceDE w:val="0"/>
              <w:autoSpaceDN w:val="0"/>
              <w:adjustRightInd w:val="0"/>
              <w:spacing w:after="0" w:line="360" w:lineRule="auto"/>
              <w:ind w:left="896" w:hanging="357"/>
              <w:jc w:val="both"/>
              <w:outlineLvl w:val="9"/>
              <w:rPr>
                <w:rFonts w:ascii="宋体" w:hAnsi="宋体" w:eastAsia="宋体" w:cs="宋体"/>
                <w:kern w:val="2"/>
                <w:sz w:val="24"/>
                <w:szCs w:val="24"/>
                <w:highlight w:val="none"/>
                <w:lang w:val="zh-CN"/>
              </w:rPr>
            </w:pPr>
            <w:r>
              <w:rPr>
                <w:rFonts w:hint="eastAsia" w:ascii="宋体" w:hAnsi="宋体" w:eastAsia="宋体" w:cs="宋体"/>
                <w:kern w:val="40"/>
                <w:sz w:val="24"/>
                <w:szCs w:val="24"/>
                <w:highlight w:val="none"/>
                <w:lang w:val="zh-CN"/>
              </w:rPr>
              <w:t>部分满足认证要求；</w:t>
            </w:r>
          </w:p>
          <w:p>
            <w:pPr>
              <w:widowControl w:val="0"/>
              <w:numPr>
                <w:ilvl w:val="0"/>
                <w:numId w:val="4"/>
              </w:numPr>
              <w:tabs>
                <w:tab w:val="left" w:pos="900"/>
                <w:tab w:val="clear" w:pos="420"/>
              </w:tabs>
              <w:autoSpaceDE w:val="0"/>
              <w:autoSpaceDN w:val="0"/>
              <w:adjustRightInd w:val="0"/>
              <w:spacing w:after="0" w:line="360" w:lineRule="auto"/>
              <w:ind w:left="896" w:hanging="357"/>
              <w:jc w:val="both"/>
              <w:outlineLvl w:val="9"/>
              <w:rPr>
                <w:rFonts w:ascii="宋体" w:hAnsi="宋体" w:eastAsia="宋体" w:cs="宋体"/>
                <w:kern w:val="2"/>
                <w:sz w:val="24"/>
                <w:szCs w:val="24"/>
                <w:highlight w:val="none"/>
                <w:lang w:val="zh-CN"/>
              </w:rPr>
            </w:pPr>
            <w:r>
              <w:rPr>
                <w:rFonts w:hint="eastAsia" w:ascii="宋体" w:hAnsi="宋体" w:eastAsia="宋体" w:cs="宋体"/>
                <w:kern w:val="2"/>
                <w:sz w:val="24"/>
                <w:szCs w:val="24"/>
                <w:highlight w:val="none"/>
                <w:lang w:val="zh-CN"/>
              </w:rPr>
              <w:t>建议暂缓作出认证决定</w:t>
            </w:r>
            <w:r>
              <w:rPr>
                <w:rFonts w:hint="eastAsia" w:ascii="宋体" w:hAnsi="宋体" w:eastAsia="宋体" w:cs="Times New Roman"/>
                <w:kern w:val="2"/>
                <w:sz w:val="24"/>
                <w:szCs w:val="24"/>
                <w:highlight w:val="none"/>
              </w:rPr>
              <w:t>；</w:t>
            </w:r>
          </w:p>
          <w:p>
            <w:pPr>
              <w:widowControl w:val="0"/>
              <w:numPr>
                <w:ilvl w:val="0"/>
                <w:numId w:val="4"/>
              </w:numPr>
              <w:tabs>
                <w:tab w:val="left" w:pos="900"/>
                <w:tab w:val="clear" w:pos="420"/>
              </w:tabs>
              <w:autoSpaceDE w:val="0"/>
              <w:autoSpaceDN w:val="0"/>
              <w:adjustRightInd w:val="0"/>
              <w:spacing w:after="0" w:line="360" w:lineRule="auto"/>
              <w:ind w:left="896" w:hanging="357"/>
              <w:jc w:val="both"/>
              <w:outlineLvl w:val="9"/>
              <w:rPr>
                <w:rFonts w:ascii="宋体" w:hAnsi="宋体" w:eastAsia="宋体" w:cs="宋体"/>
                <w:kern w:val="2"/>
                <w:sz w:val="24"/>
                <w:szCs w:val="24"/>
                <w:highlight w:val="none"/>
                <w:lang w:val="zh-CN"/>
              </w:rPr>
            </w:pPr>
            <w:r>
              <w:rPr>
                <w:rFonts w:hint="eastAsia" w:ascii="宋体" w:hAnsi="宋体" w:eastAsia="宋体" w:cs="宋体"/>
                <w:kern w:val="2"/>
                <w:sz w:val="24"/>
                <w:szCs w:val="24"/>
                <w:highlight w:val="none"/>
                <w:lang w:val="zh-CN"/>
              </w:rPr>
              <w:t>其他：</w:t>
            </w:r>
          </w:p>
          <w:p>
            <w:pPr>
              <w:widowControl w:val="0"/>
              <w:autoSpaceDE w:val="0"/>
              <w:autoSpaceDN w:val="0"/>
              <w:adjustRightInd w:val="0"/>
              <w:spacing w:after="0" w:line="480" w:lineRule="auto"/>
              <w:outlineLvl w:val="9"/>
              <w:rPr>
                <w:rFonts w:ascii="宋体" w:hAnsi="宋体" w:eastAsia="宋体" w:cs="宋体"/>
                <w:b/>
                <w:kern w:val="40"/>
                <w:sz w:val="24"/>
                <w:szCs w:val="24"/>
                <w:highlight w:val="none"/>
                <w:lang w:val="zh-CN"/>
              </w:rPr>
            </w:pPr>
            <w:r>
              <w:rPr>
                <w:rFonts w:hint="eastAsia" w:ascii="宋体" w:hAnsi="宋体" w:eastAsia="宋体" w:cs="宋体"/>
                <w:b/>
                <w:kern w:val="40"/>
                <w:sz w:val="24"/>
                <w:szCs w:val="24"/>
                <w:highlight w:val="none"/>
                <w:lang w:val="zh-CN"/>
              </w:rPr>
              <w:t>具体情况说明（如不能推荐认证，请做具体说明）：</w:t>
            </w:r>
          </w:p>
          <w:p>
            <w:pPr>
              <w:widowControl w:val="0"/>
              <w:spacing w:after="0" w:line="360" w:lineRule="auto"/>
              <w:jc w:val="both"/>
              <w:outlineLvl w:val="9"/>
              <w:rPr>
                <w:rFonts w:ascii="宋体" w:hAnsi="宋体" w:eastAsia="宋体" w:cs="Times New Roman"/>
                <w:kern w:val="2"/>
                <w:sz w:val="24"/>
                <w:szCs w:val="24"/>
                <w:highlight w:val="none"/>
              </w:rPr>
            </w:pPr>
          </w:p>
          <w:p>
            <w:pPr>
              <w:widowControl w:val="0"/>
              <w:spacing w:after="0" w:line="240" w:lineRule="auto"/>
              <w:jc w:val="both"/>
              <w:outlineLvl w:val="9"/>
              <w:rPr>
                <w:rFonts w:ascii="宋体" w:hAnsi="宋体" w:eastAsia="宋体" w:cs="Times New Roman"/>
                <w:kern w:val="2"/>
                <w:sz w:val="24"/>
                <w:szCs w:val="24"/>
                <w:highlight w:val="none"/>
              </w:rPr>
            </w:pPr>
            <w:r>
              <w:rPr>
                <w:rFonts w:hint="eastAsia" w:ascii="宋体" w:hAnsi="宋体" w:eastAsia="宋体" w:cs="Times New Roman"/>
                <w:b/>
                <w:kern w:val="2"/>
                <w:sz w:val="24"/>
                <w:szCs w:val="24"/>
                <w:highlight w:val="none"/>
              </w:rPr>
              <w:t>主评：               副评：</w:t>
            </w:r>
          </w:p>
          <w:p>
            <w:pPr>
              <w:widowControl w:val="0"/>
              <w:spacing w:after="0" w:line="360" w:lineRule="auto"/>
              <w:jc w:val="right"/>
              <w:outlineLvl w:val="9"/>
              <w:rPr>
                <w:rFonts w:ascii="宋体" w:hAnsi="宋体" w:eastAsia="宋体" w:cs="Times New Roman"/>
                <w:kern w:val="2"/>
                <w:sz w:val="24"/>
                <w:szCs w:val="24"/>
                <w:highlight w:val="none"/>
              </w:rPr>
            </w:pPr>
          </w:p>
          <w:p>
            <w:pPr>
              <w:widowControl w:val="0"/>
              <w:spacing w:after="0" w:line="360" w:lineRule="auto"/>
              <w:jc w:val="right"/>
              <w:outlineLvl w:val="9"/>
              <w:rPr>
                <w:rFonts w:ascii="宋体" w:hAnsi="宋体" w:eastAsia="宋体" w:cs="宋体"/>
                <w:b/>
                <w:kern w:val="40"/>
                <w:sz w:val="24"/>
                <w:szCs w:val="24"/>
                <w:highlight w:val="none"/>
                <w:lang w:val="zh-CN"/>
              </w:rPr>
            </w:pPr>
            <w:r>
              <w:rPr>
                <w:rFonts w:hint="eastAsia" w:ascii="宋体" w:hAnsi="宋体" w:eastAsia="宋体" w:cs="Times New Roman"/>
                <w:kern w:val="2"/>
                <w:sz w:val="24"/>
                <w:szCs w:val="24"/>
                <w:highlight w:val="none"/>
              </w:rPr>
              <w:t>年     月     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trPr>
        <w:tc>
          <w:tcPr>
            <w:tcW w:w="10031" w:type="dxa"/>
            <w:gridSpan w:val="4"/>
            <w:shd w:val="clear" w:color="auto" w:fill="E0E0E0"/>
            <w:noWrap w:val="0"/>
            <w:vAlign w:val="center"/>
          </w:tcPr>
          <w:p>
            <w:pPr>
              <w:widowControl w:val="0"/>
              <w:adjustRightInd w:val="0"/>
              <w:snapToGrid w:val="0"/>
              <w:spacing w:after="0" w:line="240" w:lineRule="auto"/>
              <w:jc w:val="both"/>
              <w:outlineLvl w:val="9"/>
              <w:rPr>
                <w:rFonts w:ascii="宋体" w:hAnsi="宋体" w:eastAsia="宋体" w:cs="Times New Roman"/>
                <w:kern w:val="2"/>
                <w:sz w:val="24"/>
                <w:szCs w:val="24"/>
                <w:highlight w:val="none"/>
              </w:rPr>
            </w:pPr>
            <w:r>
              <w:rPr>
                <w:rFonts w:hint="eastAsia" w:ascii="宋体" w:hAnsi="宋体" w:eastAsia="宋体" w:cs="Times New Roman"/>
                <w:kern w:val="2"/>
                <w:sz w:val="24"/>
                <w:szCs w:val="24"/>
                <w:highlight w:val="none"/>
              </w:rPr>
              <w:t>监督及扩大范围（单元内增加产品）时填写以下意见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131" w:hRule="atLeast"/>
        </w:trPr>
        <w:tc>
          <w:tcPr>
            <w:tcW w:w="5043" w:type="dxa"/>
            <w:gridSpan w:val="2"/>
            <w:noWrap w:val="0"/>
            <w:vAlign w:val="top"/>
          </w:tcPr>
          <w:p>
            <w:pPr>
              <w:widowControl w:val="0"/>
              <w:snapToGrid w:val="0"/>
              <w:spacing w:after="0" w:line="240" w:lineRule="auto"/>
              <w:jc w:val="both"/>
              <w:outlineLvl w:val="9"/>
              <w:rPr>
                <w:rFonts w:ascii="宋体" w:hAnsi="宋体" w:eastAsia="宋体" w:cs="Times New Roman"/>
                <w:kern w:val="2"/>
                <w:sz w:val="24"/>
                <w:szCs w:val="24"/>
                <w:highlight w:val="none"/>
              </w:rPr>
            </w:pPr>
          </w:p>
          <w:p>
            <w:pPr>
              <w:widowControl w:val="0"/>
              <w:snapToGrid w:val="0"/>
              <w:spacing w:after="0" w:line="240" w:lineRule="auto"/>
              <w:jc w:val="both"/>
              <w:outlineLvl w:val="9"/>
              <w:rPr>
                <w:rFonts w:ascii="宋体" w:hAnsi="宋体" w:eastAsia="宋体" w:cs="Times New Roman"/>
                <w:color w:val="FF0000"/>
                <w:kern w:val="2"/>
                <w:sz w:val="24"/>
                <w:szCs w:val="24"/>
                <w:highlight w:val="none"/>
              </w:rPr>
            </w:pPr>
          </w:p>
          <w:p>
            <w:pPr>
              <w:widowControl w:val="0"/>
              <w:snapToGrid w:val="0"/>
              <w:spacing w:after="0" w:line="240" w:lineRule="auto"/>
              <w:jc w:val="both"/>
              <w:outlineLvl w:val="9"/>
              <w:rPr>
                <w:rFonts w:ascii="宋体" w:hAnsi="宋体" w:eastAsia="宋体" w:cs="Times New Roman"/>
                <w:color w:val="FF0000"/>
                <w:kern w:val="2"/>
                <w:sz w:val="24"/>
                <w:szCs w:val="24"/>
                <w:highlight w:val="none"/>
              </w:rPr>
            </w:pPr>
          </w:p>
          <w:p>
            <w:pPr>
              <w:widowControl w:val="0"/>
              <w:snapToGrid w:val="0"/>
              <w:spacing w:after="0" w:line="240" w:lineRule="auto"/>
              <w:jc w:val="both"/>
              <w:outlineLvl w:val="9"/>
              <w:rPr>
                <w:rFonts w:ascii="宋体" w:hAnsi="宋体" w:eastAsia="宋体" w:cs="Times New Roman"/>
                <w:color w:val="FF0000"/>
                <w:kern w:val="2"/>
                <w:sz w:val="24"/>
                <w:szCs w:val="24"/>
                <w:highlight w:val="none"/>
              </w:rPr>
            </w:pPr>
          </w:p>
          <w:p>
            <w:pPr>
              <w:widowControl w:val="0"/>
              <w:snapToGrid w:val="0"/>
              <w:spacing w:after="0" w:line="240" w:lineRule="auto"/>
              <w:jc w:val="both"/>
              <w:outlineLvl w:val="9"/>
              <w:rPr>
                <w:rFonts w:ascii="宋体" w:hAnsi="宋体" w:eastAsia="宋体" w:cs="Times New Roman"/>
                <w:color w:val="FF0000"/>
                <w:kern w:val="2"/>
                <w:sz w:val="24"/>
                <w:szCs w:val="24"/>
                <w:highlight w:val="none"/>
              </w:rPr>
            </w:pPr>
          </w:p>
          <w:p>
            <w:pPr>
              <w:widowControl w:val="0"/>
              <w:snapToGrid w:val="0"/>
              <w:spacing w:after="0" w:line="240" w:lineRule="auto"/>
              <w:jc w:val="both"/>
              <w:outlineLvl w:val="9"/>
              <w:rPr>
                <w:rFonts w:ascii="宋体" w:hAnsi="宋体" w:eastAsia="宋体" w:cs="Times New Roman"/>
                <w:color w:val="FF0000"/>
                <w:kern w:val="2"/>
                <w:sz w:val="24"/>
                <w:szCs w:val="24"/>
                <w:highlight w:val="none"/>
              </w:rPr>
            </w:pPr>
          </w:p>
          <w:p>
            <w:pPr>
              <w:widowControl w:val="0"/>
              <w:snapToGrid w:val="0"/>
              <w:spacing w:after="0" w:line="240" w:lineRule="auto"/>
              <w:jc w:val="both"/>
              <w:outlineLvl w:val="9"/>
              <w:rPr>
                <w:rFonts w:ascii="宋体" w:hAnsi="宋体" w:eastAsia="宋体" w:cs="Times New Roman"/>
                <w:kern w:val="2"/>
                <w:sz w:val="24"/>
                <w:szCs w:val="24"/>
                <w:highlight w:val="none"/>
              </w:rPr>
            </w:pPr>
            <w:r>
              <w:rPr>
                <w:rFonts w:hint="eastAsia" w:ascii="宋体" w:hAnsi="宋体" w:eastAsia="宋体" w:cs="Times New Roman"/>
                <w:kern w:val="2"/>
                <w:sz w:val="24"/>
                <w:szCs w:val="24"/>
                <w:highlight w:val="none"/>
                <w:u w:val="wave"/>
              </w:rPr>
              <w:t>复核和决定人员</w:t>
            </w:r>
            <w:r>
              <w:rPr>
                <w:rFonts w:hint="eastAsia" w:ascii="宋体" w:hAnsi="宋体" w:eastAsia="宋体" w:cs="Times New Roman"/>
                <w:kern w:val="2"/>
                <w:sz w:val="24"/>
                <w:szCs w:val="24"/>
                <w:highlight w:val="none"/>
              </w:rPr>
              <w:t>：</w:t>
            </w:r>
          </w:p>
          <w:p>
            <w:pPr>
              <w:widowControl w:val="0"/>
              <w:spacing w:after="312" w:afterLines="100" w:line="480" w:lineRule="auto"/>
              <w:jc w:val="right"/>
              <w:outlineLvl w:val="9"/>
              <w:rPr>
                <w:rFonts w:ascii="宋体" w:hAnsi="宋体" w:eastAsia="宋体" w:cs="Times New Roman"/>
                <w:kern w:val="2"/>
                <w:sz w:val="24"/>
                <w:szCs w:val="24"/>
                <w:highlight w:val="none"/>
              </w:rPr>
            </w:pPr>
            <w:r>
              <w:rPr>
                <w:rFonts w:hint="eastAsia" w:ascii="宋体" w:hAnsi="宋体" w:eastAsia="宋体" w:cs="Times New Roman"/>
                <w:kern w:val="2"/>
                <w:sz w:val="24"/>
                <w:szCs w:val="24"/>
                <w:highlight w:val="none"/>
              </w:rPr>
              <w:t>年     月     日</w:t>
            </w:r>
          </w:p>
        </w:tc>
        <w:tc>
          <w:tcPr>
            <w:tcW w:w="4988" w:type="dxa"/>
            <w:gridSpan w:val="2"/>
            <w:noWrap w:val="0"/>
            <w:vAlign w:val="top"/>
          </w:tcPr>
          <w:p>
            <w:pPr>
              <w:widowControl w:val="0"/>
              <w:snapToGrid w:val="0"/>
              <w:spacing w:after="0" w:line="240" w:lineRule="auto"/>
              <w:jc w:val="both"/>
              <w:outlineLvl w:val="9"/>
              <w:rPr>
                <w:rFonts w:ascii="宋体" w:hAnsi="宋体" w:eastAsia="宋体" w:cs="Times New Roman"/>
                <w:kern w:val="2"/>
                <w:sz w:val="24"/>
                <w:szCs w:val="24"/>
                <w:highlight w:val="none"/>
              </w:rPr>
            </w:pPr>
          </w:p>
          <w:p>
            <w:pPr>
              <w:widowControl w:val="0"/>
              <w:snapToGrid w:val="0"/>
              <w:spacing w:after="0" w:line="240" w:lineRule="auto"/>
              <w:jc w:val="both"/>
              <w:outlineLvl w:val="9"/>
              <w:rPr>
                <w:rFonts w:ascii="宋体" w:hAnsi="宋体" w:eastAsia="宋体" w:cs="Times New Roman"/>
                <w:kern w:val="2"/>
                <w:sz w:val="24"/>
                <w:szCs w:val="24"/>
                <w:highlight w:val="none"/>
              </w:rPr>
            </w:pPr>
          </w:p>
          <w:p>
            <w:pPr>
              <w:widowControl w:val="0"/>
              <w:snapToGrid w:val="0"/>
              <w:spacing w:after="0" w:line="240" w:lineRule="auto"/>
              <w:jc w:val="both"/>
              <w:outlineLvl w:val="9"/>
              <w:rPr>
                <w:rFonts w:ascii="宋体" w:hAnsi="宋体" w:eastAsia="宋体" w:cs="Times New Roman"/>
                <w:kern w:val="2"/>
                <w:sz w:val="24"/>
                <w:szCs w:val="24"/>
                <w:highlight w:val="none"/>
              </w:rPr>
            </w:pPr>
          </w:p>
          <w:p>
            <w:pPr>
              <w:widowControl w:val="0"/>
              <w:snapToGrid w:val="0"/>
              <w:spacing w:after="0" w:line="240" w:lineRule="auto"/>
              <w:jc w:val="both"/>
              <w:outlineLvl w:val="9"/>
              <w:rPr>
                <w:rFonts w:ascii="宋体" w:hAnsi="宋体" w:eastAsia="宋体" w:cs="Times New Roman"/>
                <w:kern w:val="2"/>
                <w:sz w:val="24"/>
                <w:szCs w:val="24"/>
                <w:highlight w:val="none"/>
              </w:rPr>
            </w:pPr>
          </w:p>
          <w:p>
            <w:pPr>
              <w:widowControl w:val="0"/>
              <w:snapToGrid w:val="0"/>
              <w:spacing w:after="0" w:line="240" w:lineRule="auto"/>
              <w:jc w:val="both"/>
              <w:outlineLvl w:val="9"/>
              <w:rPr>
                <w:rFonts w:ascii="宋体" w:hAnsi="宋体" w:eastAsia="宋体" w:cs="Times New Roman"/>
                <w:kern w:val="2"/>
                <w:sz w:val="24"/>
                <w:szCs w:val="24"/>
                <w:highlight w:val="none"/>
              </w:rPr>
            </w:pPr>
          </w:p>
          <w:p>
            <w:pPr>
              <w:widowControl w:val="0"/>
              <w:snapToGrid w:val="0"/>
              <w:spacing w:after="0" w:line="240" w:lineRule="auto"/>
              <w:jc w:val="both"/>
              <w:outlineLvl w:val="9"/>
              <w:rPr>
                <w:rFonts w:ascii="宋体" w:hAnsi="宋体" w:eastAsia="宋体" w:cs="Times New Roman"/>
                <w:kern w:val="2"/>
                <w:sz w:val="24"/>
                <w:szCs w:val="24"/>
                <w:highlight w:val="none"/>
              </w:rPr>
            </w:pPr>
          </w:p>
          <w:p>
            <w:pPr>
              <w:widowControl w:val="0"/>
              <w:snapToGrid w:val="0"/>
              <w:spacing w:after="0" w:line="240" w:lineRule="auto"/>
              <w:jc w:val="both"/>
              <w:outlineLvl w:val="9"/>
              <w:rPr>
                <w:rFonts w:ascii="宋体" w:hAnsi="宋体" w:eastAsia="宋体" w:cs="Times New Roman"/>
                <w:kern w:val="2"/>
                <w:sz w:val="24"/>
                <w:szCs w:val="24"/>
                <w:highlight w:val="none"/>
              </w:rPr>
            </w:pPr>
            <w:r>
              <w:rPr>
                <w:rFonts w:hint="eastAsia" w:ascii="宋体" w:hAnsi="宋体" w:eastAsia="宋体" w:cs="Times New Roman"/>
                <w:kern w:val="2"/>
                <w:sz w:val="24"/>
                <w:szCs w:val="24"/>
                <w:highlight w:val="none"/>
                <w:u w:val="wave"/>
              </w:rPr>
              <w:t>负责人</w:t>
            </w:r>
            <w:r>
              <w:rPr>
                <w:rFonts w:hint="eastAsia" w:ascii="宋体" w:hAnsi="宋体" w:eastAsia="宋体" w:cs="Times New Roman"/>
                <w:kern w:val="2"/>
                <w:sz w:val="24"/>
                <w:szCs w:val="24"/>
                <w:highlight w:val="none"/>
              </w:rPr>
              <w:t>：</w:t>
            </w:r>
          </w:p>
          <w:p>
            <w:pPr>
              <w:widowControl w:val="0"/>
              <w:spacing w:after="312" w:afterLines="100" w:line="480" w:lineRule="auto"/>
              <w:ind w:firstLine="2760" w:firstLineChars="1150"/>
              <w:jc w:val="both"/>
              <w:outlineLvl w:val="9"/>
              <w:rPr>
                <w:rFonts w:ascii="宋体" w:hAnsi="宋体" w:eastAsia="宋体" w:cs="Times New Roman"/>
                <w:kern w:val="2"/>
                <w:sz w:val="24"/>
                <w:szCs w:val="24"/>
                <w:highlight w:val="none"/>
              </w:rPr>
            </w:pPr>
            <w:r>
              <w:rPr>
                <w:rFonts w:hint="eastAsia" w:ascii="宋体" w:hAnsi="宋体" w:eastAsia="宋体" w:cs="Times New Roman"/>
                <w:kern w:val="2"/>
                <w:sz w:val="24"/>
                <w:szCs w:val="24"/>
                <w:highlight w:val="none"/>
              </w:rPr>
              <w:t>年     月     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452" w:hRule="atLeast"/>
        </w:trPr>
        <w:tc>
          <w:tcPr>
            <w:tcW w:w="10031" w:type="dxa"/>
            <w:gridSpan w:val="4"/>
            <w:noWrap w:val="0"/>
            <w:vAlign w:val="top"/>
          </w:tcPr>
          <w:p>
            <w:pPr>
              <w:widowControl w:val="0"/>
              <w:spacing w:after="0" w:line="360" w:lineRule="auto"/>
              <w:jc w:val="both"/>
              <w:outlineLvl w:val="9"/>
              <w:rPr>
                <w:rFonts w:ascii="宋体" w:hAnsi="宋体" w:eastAsia="宋体" w:cs="Times New Roman"/>
                <w:kern w:val="2"/>
                <w:sz w:val="24"/>
                <w:szCs w:val="24"/>
                <w:highlight w:val="none"/>
              </w:rPr>
            </w:pPr>
            <w:r>
              <w:rPr>
                <w:rFonts w:hint="eastAsia" w:ascii="宋体" w:hAnsi="宋体" w:eastAsia="宋体" w:cs="Times New Roman"/>
                <w:kern w:val="2"/>
                <w:sz w:val="24"/>
                <w:szCs w:val="24"/>
                <w:highlight w:val="none"/>
              </w:rPr>
              <w:t>批准意见：</w:t>
            </w:r>
          </w:p>
          <w:p>
            <w:pPr>
              <w:widowControl w:val="0"/>
              <w:spacing w:after="0" w:line="240" w:lineRule="auto"/>
              <w:ind w:right="420"/>
              <w:jc w:val="both"/>
              <w:outlineLvl w:val="9"/>
              <w:rPr>
                <w:rFonts w:ascii="宋体" w:hAnsi="宋体" w:eastAsia="宋体" w:cs="Times New Roman"/>
                <w:kern w:val="2"/>
                <w:sz w:val="24"/>
                <w:szCs w:val="24"/>
                <w:highlight w:val="none"/>
              </w:rPr>
            </w:pPr>
          </w:p>
          <w:p>
            <w:pPr>
              <w:widowControl w:val="0"/>
              <w:snapToGrid w:val="0"/>
              <w:spacing w:after="0" w:line="240" w:lineRule="auto"/>
              <w:jc w:val="both"/>
              <w:outlineLvl w:val="9"/>
              <w:rPr>
                <w:rFonts w:ascii="宋体" w:hAnsi="宋体" w:eastAsia="宋体" w:cs="Times New Roman"/>
                <w:kern w:val="2"/>
                <w:sz w:val="24"/>
                <w:szCs w:val="24"/>
                <w:highlight w:val="none"/>
              </w:rPr>
            </w:pPr>
          </w:p>
          <w:p>
            <w:pPr>
              <w:widowControl w:val="0"/>
              <w:snapToGrid w:val="0"/>
              <w:spacing w:after="0" w:line="240" w:lineRule="auto"/>
              <w:jc w:val="both"/>
              <w:outlineLvl w:val="9"/>
              <w:rPr>
                <w:rFonts w:ascii="宋体" w:hAnsi="宋体" w:eastAsia="宋体" w:cs="Times New Roman"/>
                <w:kern w:val="2"/>
                <w:sz w:val="24"/>
                <w:szCs w:val="24"/>
                <w:highlight w:val="none"/>
              </w:rPr>
            </w:pPr>
          </w:p>
          <w:p>
            <w:pPr>
              <w:widowControl w:val="0"/>
              <w:snapToGrid w:val="0"/>
              <w:spacing w:after="0" w:line="240" w:lineRule="auto"/>
              <w:jc w:val="both"/>
              <w:outlineLvl w:val="9"/>
              <w:rPr>
                <w:rFonts w:ascii="宋体" w:hAnsi="宋体" w:eastAsia="宋体" w:cs="Times New Roman"/>
                <w:kern w:val="2"/>
                <w:sz w:val="24"/>
                <w:szCs w:val="24"/>
                <w:highlight w:val="none"/>
              </w:rPr>
            </w:pPr>
          </w:p>
          <w:p>
            <w:pPr>
              <w:widowControl w:val="0"/>
              <w:snapToGrid w:val="0"/>
              <w:spacing w:after="0" w:line="240" w:lineRule="auto"/>
              <w:jc w:val="both"/>
              <w:outlineLvl w:val="9"/>
              <w:rPr>
                <w:rFonts w:ascii="宋体" w:hAnsi="宋体" w:eastAsia="宋体" w:cs="Times New Roman"/>
                <w:kern w:val="2"/>
                <w:sz w:val="24"/>
                <w:szCs w:val="24"/>
                <w:highlight w:val="none"/>
              </w:rPr>
            </w:pPr>
          </w:p>
          <w:p>
            <w:pPr>
              <w:widowControl w:val="0"/>
              <w:snapToGrid w:val="0"/>
              <w:spacing w:after="0" w:line="240" w:lineRule="auto"/>
              <w:jc w:val="both"/>
              <w:outlineLvl w:val="9"/>
              <w:rPr>
                <w:rFonts w:ascii="宋体" w:hAnsi="宋体" w:eastAsia="宋体" w:cs="Times New Roman"/>
                <w:kern w:val="2"/>
                <w:sz w:val="24"/>
                <w:szCs w:val="24"/>
                <w:highlight w:val="none"/>
              </w:rPr>
            </w:pPr>
          </w:p>
          <w:p>
            <w:pPr>
              <w:widowControl w:val="0"/>
              <w:snapToGrid w:val="0"/>
              <w:spacing w:after="0" w:line="240" w:lineRule="auto"/>
              <w:jc w:val="both"/>
              <w:outlineLvl w:val="9"/>
              <w:rPr>
                <w:rFonts w:ascii="宋体" w:hAnsi="宋体" w:eastAsia="宋体" w:cs="Times New Roman"/>
                <w:kern w:val="2"/>
                <w:sz w:val="24"/>
                <w:szCs w:val="24"/>
                <w:highlight w:val="none"/>
              </w:rPr>
            </w:pPr>
            <w:r>
              <w:rPr>
                <w:rFonts w:hint="eastAsia" w:ascii="宋体" w:hAnsi="宋体" w:eastAsia="宋体" w:cs="Times New Roman"/>
                <w:b/>
                <w:kern w:val="2"/>
                <w:sz w:val="24"/>
                <w:szCs w:val="24"/>
                <w:highlight w:val="none"/>
              </w:rPr>
              <w:t xml:space="preserve">签字：                     </w:t>
            </w:r>
          </w:p>
          <w:p>
            <w:pPr>
              <w:widowControl w:val="0"/>
              <w:spacing w:after="312" w:afterLines="100" w:line="480" w:lineRule="auto"/>
              <w:jc w:val="right"/>
              <w:outlineLvl w:val="9"/>
              <w:rPr>
                <w:rFonts w:ascii="宋体" w:hAnsi="宋体" w:eastAsia="宋体" w:cs="Times New Roman"/>
                <w:kern w:val="2"/>
                <w:sz w:val="24"/>
                <w:szCs w:val="24"/>
                <w:highlight w:val="none"/>
              </w:rPr>
            </w:pPr>
            <w:r>
              <w:rPr>
                <w:rFonts w:hint="eastAsia" w:ascii="宋体" w:hAnsi="宋体" w:eastAsia="宋体" w:cs="Times New Roman"/>
                <w:kern w:val="2"/>
                <w:sz w:val="24"/>
                <w:szCs w:val="24"/>
                <w:highlight w:val="none"/>
              </w:rPr>
              <w:t xml:space="preserve"> 年     月     日</w:t>
            </w:r>
          </w:p>
        </w:tc>
      </w:tr>
    </w:tbl>
    <w:p>
      <w:pPr>
        <w:widowControl w:val="0"/>
        <w:spacing w:after="0" w:line="300" w:lineRule="auto"/>
        <w:jc w:val="both"/>
        <w:outlineLvl w:val="9"/>
        <w:rPr>
          <w:rFonts w:ascii="Times New Roman" w:hAnsi="Times New Roman" w:eastAsia="宋体" w:cs="Times New Roman"/>
          <w:kern w:val="2"/>
          <w:sz w:val="21"/>
          <w:szCs w:val="24"/>
          <w:highlight w:val="none"/>
          <w:u w:val="single"/>
        </w:rPr>
        <w:sectPr>
          <w:pgSz w:w="11906" w:h="16838"/>
          <w:pgMar w:top="1134" w:right="850" w:bottom="850" w:left="1134" w:header="851" w:footer="992" w:gutter="0"/>
          <w:cols w:space="720" w:num="1"/>
          <w:docGrid w:type="lines" w:linePitch="312" w:charSpace="0"/>
        </w:sectPr>
      </w:pPr>
    </w:p>
    <w:p>
      <w:pPr>
        <w:spacing w:before="0"/>
        <w:outlineLvl w:val="0"/>
        <w:rPr>
          <w:rFonts w:hint="eastAsia" w:ascii="仿宋_GB2312" w:hAnsi="仿宋_GB2312" w:eastAsia="仿宋_GB2312" w:cs="仿宋_GB2312"/>
          <w:b w:val="0"/>
          <w:bCs w:val="0"/>
          <w:color w:val="auto"/>
          <w:kern w:val="2"/>
          <w:sz w:val="30"/>
          <w:szCs w:val="30"/>
          <w:highlight w:val="none"/>
        </w:rPr>
      </w:pPr>
      <w:bookmarkStart w:id="53" w:name="_Toc6457"/>
      <w:r>
        <w:rPr>
          <w:rFonts w:hint="eastAsia" w:ascii="仿宋_GB2312" w:hAnsi="仿宋_GB2312" w:eastAsia="仿宋_GB2312" w:cs="仿宋_GB2312"/>
          <w:b w:val="0"/>
          <w:bCs w:val="0"/>
          <w:color w:val="auto"/>
          <w:kern w:val="2"/>
          <w:sz w:val="30"/>
          <w:szCs w:val="30"/>
          <w:highlight w:val="none"/>
        </w:rPr>
        <w:t>附件</w:t>
      </w:r>
      <w:r>
        <w:rPr>
          <w:rFonts w:hint="eastAsia" w:ascii="仿宋_GB2312" w:hAnsi="仿宋_GB2312" w:eastAsia="仿宋_GB2312" w:cs="仿宋_GB2312"/>
          <w:b w:val="0"/>
          <w:bCs w:val="0"/>
          <w:color w:val="auto"/>
          <w:kern w:val="2"/>
          <w:sz w:val="30"/>
          <w:szCs w:val="30"/>
          <w:highlight w:val="none"/>
          <w:lang w:val="en-US" w:eastAsia="zh-CN"/>
        </w:rPr>
        <w:t>9</w:t>
      </w:r>
      <w:r>
        <w:rPr>
          <w:rFonts w:hint="eastAsia" w:ascii="仿宋_GB2312" w:hAnsi="仿宋_GB2312" w:eastAsia="仿宋_GB2312" w:cs="仿宋_GB2312"/>
          <w:b w:val="0"/>
          <w:bCs w:val="0"/>
          <w:color w:val="auto"/>
          <w:kern w:val="2"/>
          <w:sz w:val="30"/>
          <w:szCs w:val="30"/>
          <w:highlight w:val="none"/>
        </w:rPr>
        <w:t xml:space="preserve"> </w:t>
      </w:r>
      <w:bookmarkEnd w:id="53"/>
    </w:p>
    <w:p>
      <w:pPr>
        <w:widowControl w:val="0"/>
        <w:adjustRightInd w:val="0"/>
        <w:snapToGrid w:val="0"/>
        <w:spacing w:after="0" w:line="240" w:lineRule="auto"/>
        <w:jc w:val="center"/>
        <w:outlineLvl w:val="9"/>
        <w:rPr>
          <w:rFonts w:hint="eastAsia" w:ascii="华文中宋" w:hAnsi="华文中宋" w:eastAsia="华文中宋" w:cs="华文中宋"/>
          <w:b/>
          <w:color w:val="000000"/>
          <w:kern w:val="2"/>
          <w:sz w:val="36"/>
          <w:szCs w:val="36"/>
          <w:highlight w:val="none"/>
        </w:rPr>
      </w:pPr>
      <w:r>
        <w:rPr>
          <w:rFonts w:hint="eastAsia" w:ascii="华文中宋" w:hAnsi="华文中宋" w:eastAsia="华文中宋" w:cs="华文中宋"/>
          <w:b/>
          <w:color w:val="000000"/>
          <w:kern w:val="2"/>
          <w:sz w:val="36"/>
          <w:szCs w:val="36"/>
          <w:highlight w:val="none"/>
        </w:rPr>
        <w:t>设施设备绿色运行管理</w:t>
      </w:r>
      <w:r>
        <w:rPr>
          <w:rFonts w:hint="eastAsia" w:ascii="华文中宋" w:hAnsi="华文中宋" w:eastAsia="华文中宋" w:cs="华文中宋"/>
          <w:b/>
          <w:color w:val="000000"/>
          <w:kern w:val="2"/>
          <w:sz w:val="36"/>
          <w:szCs w:val="36"/>
          <w:highlight w:val="none"/>
          <w:lang w:val="en-US" w:eastAsia="zh-CN"/>
        </w:rPr>
        <w:t>服务</w:t>
      </w:r>
      <w:r>
        <w:rPr>
          <w:rFonts w:hint="eastAsia" w:ascii="华文中宋" w:hAnsi="华文中宋" w:eastAsia="华文中宋" w:cs="华文中宋"/>
          <w:b/>
          <w:color w:val="000000"/>
          <w:kern w:val="2"/>
          <w:sz w:val="36"/>
          <w:szCs w:val="36"/>
          <w:highlight w:val="none"/>
        </w:rPr>
        <w:t>认证证书回收/补发登记表</w:t>
      </w:r>
    </w:p>
    <w:p>
      <w:pPr>
        <w:widowControl w:val="0"/>
        <w:adjustRightInd w:val="0"/>
        <w:snapToGrid w:val="0"/>
        <w:spacing w:after="0" w:line="240" w:lineRule="auto"/>
        <w:jc w:val="center"/>
        <w:outlineLvl w:val="9"/>
        <w:rPr>
          <w:rFonts w:hint="eastAsia" w:ascii="华文中宋" w:hAnsi="华文中宋" w:eastAsia="华文中宋" w:cs="华文中宋"/>
          <w:b/>
          <w:color w:val="000000"/>
          <w:kern w:val="2"/>
          <w:sz w:val="36"/>
          <w:szCs w:val="36"/>
          <w:highlight w:val="none"/>
        </w:rPr>
      </w:pPr>
    </w:p>
    <w:tbl>
      <w:tblPr>
        <w:tblStyle w:val="6"/>
        <w:tblW w:w="14540" w:type="dxa"/>
        <w:tblInd w:w="0" w:type="dxa"/>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Layout w:type="fixed"/>
        <w:tblCellMar>
          <w:top w:w="0" w:type="dxa"/>
          <w:left w:w="108" w:type="dxa"/>
          <w:bottom w:w="0" w:type="dxa"/>
          <w:right w:w="108" w:type="dxa"/>
        </w:tblCellMar>
      </w:tblPr>
      <w:tblGrid>
        <w:gridCol w:w="756"/>
        <w:gridCol w:w="2223"/>
        <w:gridCol w:w="3539"/>
        <w:gridCol w:w="3062"/>
        <w:gridCol w:w="1536"/>
        <w:gridCol w:w="1812"/>
        <w:gridCol w:w="1612"/>
      </w:tblGrid>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756" w:type="dxa"/>
            <w:tcBorders>
              <w:top w:val="double" w:color="auto" w:sz="4" w:space="0"/>
              <w:bottom w:val="single" w:color="000000" w:sz="4" w:space="0"/>
            </w:tcBorders>
            <w:shd w:val="pct5" w:color="auto" w:fill="auto"/>
            <w:noWrap w:val="0"/>
            <w:vAlign w:val="center"/>
          </w:tcPr>
          <w:p>
            <w:pPr>
              <w:widowControl w:val="0"/>
              <w:spacing w:after="0" w:line="240" w:lineRule="auto"/>
              <w:jc w:val="center"/>
              <w:outlineLvl w:val="9"/>
              <w:rPr>
                <w:rFonts w:ascii="Times New Roman" w:hAnsi="Times New Roman" w:eastAsia="宋体" w:cs="Times New Roman"/>
                <w:kern w:val="2"/>
                <w:sz w:val="21"/>
                <w:szCs w:val="24"/>
                <w:highlight w:val="none"/>
              </w:rPr>
            </w:pPr>
            <w:r>
              <w:rPr>
                <w:rFonts w:hint="eastAsia" w:ascii="Times New Roman" w:hAnsi="Times New Roman" w:eastAsia="宋体" w:cs="Times New Roman"/>
                <w:kern w:val="2"/>
                <w:sz w:val="21"/>
                <w:szCs w:val="24"/>
                <w:highlight w:val="none"/>
              </w:rPr>
              <w:t>序号</w:t>
            </w:r>
          </w:p>
        </w:tc>
        <w:tc>
          <w:tcPr>
            <w:tcW w:w="2223" w:type="dxa"/>
            <w:tcBorders>
              <w:top w:val="double" w:color="auto" w:sz="4" w:space="0"/>
              <w:bottom w:val="single" w:color="000000" w:sz="4" w:space="0"/>
            </w:tcBorders>
            <w:shd w:val="pct5" w:color="auto" w:fill="auto"/>
            <w:noWrap w:val="0"/>
            <w:vAlign w:val="center"/>
          </w:tcPr>
          <w:p>
            <w:pPr>
              <w:widowControl w:val="0"/>
              <w:spacing w:after="0" w:line="240" w:lineRule="auto"/>
              <w:jc w:val="center"/>
              <w:outlineLvl w:val="9"/>
              <w:rPr>
                <w:rFonts w:ascii="Times New Roman" w:hAnsi="Times New Roman" w:eastAsia="宋体" w:cs="Times New Roman"/>
                <w:kern w:val="2"/>
                <w:sz w:val="21"/>
                <w:szCs w:val="24"/>
                <w:highlight w:val="none"/>
              </w:rPr>
            </w:pPr>
            <w:r>
              <w:rPr>
                <w:rFonts w:hint="eastAsia" w:ascii="Times New Roman" w:hAnsi="Times New Roman" w:eastAsia="宋体" w:cs="Times New Roman"/>
                <w:kern w:val="2"/>
                <w:sz w:val="21"/>
                <w:szCs w:val="24"/>
                <w:highlight w:val="none"/>
              </w:rPr>
              <w:t>认证证书编号</w:t>
            </w:r>
          </w:p>
        </w:tc>
        <w:tc>
          <w:tcPr>
            <w:tcW w:w="3539" w:type="dxa"/>
            <w:tcBorders>
              <w:top w:val="double" w:color="auto" w:sz="4" w:space="0"/>
              <w:bottom w:val="single" w:color="000000" w:sz="4" w:space="0"/>
            </w:tcBorders>
            <w:shd w:val="pct5" w:color="auto" w:fill="auto"/>
            <w:noWrap w:val="0"/>
            <w:vAlign w:val="center"/>
          </w:tcPr>
          <w:p>
            <w:pPr>
              <w:widowControl w:val="0"/>
              <w:spacing w:after="0" w:line="240" w:lineRule="auto"/>
              <w:jc w:val="center"/>
              <w:outlineLvl w:val="9"/>
              <w:rPr>
                <w:rFonts w:ascii="Times New Roman" w:hAnsi="Times New Roman" w:eastAsia="宋体" w:cs="Times New Roman"/>
                <w:kern w:val="2"/>
                <w:sz w:val="21"/>
                <w:szCs w:val="24"/>
                <w:highlight w:val="none"/>
              </w:rPr>
            </w:pPr>
            <w:r>
              <w:rPr>
                <w:rFonts w:hint="eastAsia" w:ascii="Times New Roman" w:hAnsi="Times New Roman" w:eastAsia="宋体" w:cs="Times New Roman"/>
                <w:kern w:val="2"/>
                <w:sz w:val="21"/>
                <w:szCs w:val="24"/>
                <w:highlight w:val="none"/>
              </w:rPr>
              <w:t>获证方名称</w:t>
            </w:r>
          </w:p>
        </w:tc>
        <w:tc>
          <w:tcPr>
            <w:tcW w:w="3062" w:type="dxa"/>
            <w:tcBorders>
              <w:top w:val="double" w:color="auto" w:sz="4" w:space="0"/>
              <w:bottom w:val="single" w:color="000000" w:sz="4" w:space="0"/>
            </w:tcBorders>
            <w:shd w:val="pct5" w:color="auto" w:fill="auto"/>
            <w:noWrap w:val="0"/>
            <w:vAlign w:val="center"/>
          </w:tcPr>
          <w:p>
            <w:pPr>
              <w:widowControl w:val="0"/>
              <w:spacing w:after="0" w:line="240" w:lineRule="auto"/>
              <w:jc w:val="center"/>
              <w:outlineLvl w:val="9"/>
              <w:rPr>
                <w:rFonts w:ascii="Times New Roman" w:hAnsi="Times New Roman" w:eastAsia="宋体" w:cs="Times New Roman"/>
                <w:kern w:val="2"/>
                <w:sz w:val="21"/>
                <w:szCs w:val="24"/>
                <w:highlight w:val="none"/>
              </w:rPr>
            </w:pPr>
            <w:r>
              <w:rPr>
                <w:rFonts w:hint="eastAsia" w:ascii="Times New Roman" w:hAnsi="Times New Roman" w:eastAsia="宋体" w:cs="Times New Roman"/>
                <w:kern w:val="2"/>
                <w:sz w:val="21"/>
                <w:szCs w:val="24"/>
                <w:highlight w:val="none"/>
              </w:rPr>
              <w:t>类别</w:t>
            </w:r>
          </w:p>
        </w:tc>
        <w:tc>
          <w:tcPr>
            <w:tcW w:w="1536" w:type="dxa"/>
            <w:tcBorders>
              <w:top w:val="double" w:color="auto" w:sz="4" w:space="0"/>
              <w:bottom w:val="single" w:color="000000" w:sz="4" w:space="0"/>
            </w:tcBorders>
            <w:shd w:val="pct5" w:color="auto" w:fill="auto"/>
            <w:noWrap w:val="0"/>
            <w:vAlign w:val="center"/>
          </w:tcPr>
          <w:p>
            <w:pPr>
              <w:widowControl w:val="0"/>
              <w:spacing w:after="0" w:line="240" w:lineRule="auto"/>
              <w:jc w:val="center"/>
              <w:outlineLvl w:val="9"/>
              <w:rPr>
                <w:rFonts w:ascii="Times New Roman" w:hAnsi="Times New Roman" w:eastAsia="宋体" w:cs="Times New Roman"/>
                <w:kern w:val="2"/>
                <w:sz w:val="21"/>
                <w:szCs w:val="24"/>
                <w:highlight w:val="none"/>
              </w:rPr>
            </w:pPr>
            <w:r>
              <w:rPr>
                <w:rFonts w:hint="eastAsia" w:ascii="Times New Roman" w:hAnsi="Times New Roman" w:eastAsia="宋体" w:cs="Times New Roman"/>
                <w:kern w:val="2"/>
                <w:sz w:val="21"/>
                <w:szCs w:val="24"/>
                <w:highlight w:val="none"/>
              </w:rPr>
              <w:t>回收/补发日期</w:t>
            </w:r>
          </w:p>
        </w:tc>
        <w:tc>
          <w:tcPr>
            <w:tcW w:w="1812" w:type="dxa"/>
            <w:tcBorders>
              <w:top w:val="double" w:color="auto" w:sz="4" w:space="0"/>
              <w:bottom w:val="single" w:color="000000" w:sz="4" w:space="0"/>
            </w:tcBorders>
            <w:shd w:val="pct5" w:color="auto" w:fill="auto"/>
            <w:noWrap w:val="0"/>
            <w:vAlign w:val="center"/>
          </w:tcPr>
          <w:p>
            <w:pPr>
              <w:widowControl w:val="0"/>
              <w:spacing w:after="0" w:line="240" w:lineRule="auto"/>
              <w:jc w:val="center"/>
              <w:outlineLvl w:val="9"/>
              <w:rPr>
                <w:rFonts w:ascii="Times New Roman" w:hAnsi="Times New Roman" w:eastAsia="宋体" w:cs="Times New Roman"/>
                <w:kern w:val="2"/>
                <w:sz w:val="21"/>
                <w:szCs w:val="24"/>
                <w:highlight w:val="none"/>
              </w:rPr>
            </w:pPr>
            <w:r>
              <w:rPr>
                <w:rFonts w:hint="eastAsia" w:ascii="Times New Roman" w:hAnsi="Times New Roman" w:eastAsia="宋体" w:cs="Times New Roman"/>
                <w:kern w:val="2"/>
                <w:sz w:val="21"/>
                <w:szCs w:val="24"/>
                <w:highlight w:val="none"/>
              </w:rPr>
              <w:t>经办人</w:t>
            </w:r>
          </w:p>
        </w:tc>
        <w:tc>
          <w:tcPr>
            <w:tcW w:w="1612" w:type="dxa"/>
            <w:tcBorders>
              <w:top w:val="double" w:color="auto" w:sz="4" w:space="0"/>
              <w:bottom w:val="single" w:color="000000" w:sz="4" w:space="0"/>
            </w:tcBorders>
            <w:shd w:val="pct5" w:color="auto" w:fill="auto"/>
            <w:noWrap w:val="0"/>
            <w:vAlign w:val="center"/>
          </w:tcPr>
          <w:p>
            <w:pPr>
              <w:widowControl w:val="0"/>
              <w:spacing w:after="0" w:line="240" w:lineRule="auto"/>
              <w:jc w:val="center"/>
              <w:outlineLvl w:val="9"/>
              <w:rPr>
                <w:rFonts w:ascii="Times New Roman" w:hAnsi="Times New Roman" w:eastAsia="宋体" w:cs="Times New Roman"/>
                <w:kern w:val="2"/>
                <w:sz w:val="21"/>
                <w:szCs w:val="24"/>
                <w:highlight w:val="none"/>
              </w:rPr>
            </w:pPr>
            <w:r>
              <w:rPr>
                <w:rFonts w:hint="eastAsia" w:ascii="Times New Roman" w:hAnsi="Times New Roman" w:eastAsia="宋体" w:cs="Times New Roman"/>
                <w:kern w:val="2"/>
                <w:sz w:val="21"/>
                <w:szCs w:val="24"/>
                <w:highlight w:val="none"/>
              </w:rPr>
              <w:t>备注</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756" w:type="dxa"/>
            <w:tcBorders>
              <w:top w:val="single" w:color="000000" w:sz="4" w:space="0"/>
            </w:tcBorders>
            <w:noWrap w:val="0"/>
            <w:vAlign w:val="center"/>
          </w:tcPr>
          <w:p>
            <w:pPr>
              <w:widowControl w:val="0"/>
              <w:spacing w:after="0" w:line="240" w:lineRule="auto"/>
              <w:jc w:val="center"/>
              <w:outlineLvl w:val="9"/>
              <w:rPr>
                <w:rFonts w:ascii="Times New Roman" w:hAnsi="Times New Roman" w:eastAsia="宋体" w:cs="Times New Roman"/>
                <w:kern w:val="2"/>
                <w:sz w:val="21"/>
                <w:szCs w:val="24"/>
                <w:highlight w:val="none"/>
              </w:rPr>
            </w:pPr>
          </w:p>
        </w:tc>
        <w:tc>
          <w:tcPr>
            <w:tcW w:w="2223" w:type="dxa"/>
            <w:tcBorders>
              <w:top w:val="single" w:color="000000" w:sz="4" w:space="0"/>
            </w:tcBorders>
            <w:noWrap w:val="0"/>
            <w:vAlign w:val="center"/>
          </w:tcPr>
          <w:p>
            <w:pPr>
              <w:widowControl w:val="0"/>
              <w:spacing w:after="0" w:line="240" w:lineRule="auto"/>
              <w:jc w:val="center"/>
              <w:outlineLvl w:val="9"/>
              <w:rPr>
                <w:rFonts w:ascii="Times New Roman" w:hAnsi="Times New Roman" w:eastAsia="宋体" w:cs="Times New Roman"/>
                <w:kern w:val="2"/>
                <w:sz w:val="21"/>
                <w:szCs w:val="24"/>
                <w:highlight w:val="none"/>
              </w:rPr>
            </w:pPr>
          </w:p>
        </w:tc>
        <w:tc>
          <w:tcPr>
            <w:tcW w:w="3539" w:type="dxa"/>
            <w:tcBorders>
              <w:top w:val="single" w:color="000000" w:sz="4" w:space="0"/>
            </w:tcBorders>
            <w:noWrap w:val="0"/>
            <w:vAlign w:val="center"/>
          </w:tcPr>
          <w:p>
            <w:pPr>
              <w:widowControl w:val="0"/>
              <w:spacing w:after="0" w:line="240" w:lineRule="auto"/>
              <w:jc w:val="center"/>
              <w:outlineLvl w:val="9"/>
              <w:rPr>
                <w:rFonts w:ascii="Times New Roman" w:hAnsi="Times New Roman" w:eastAsia="宋体" w:cs="Times New Roman"/>
                <w:kern w:val="2"/>
                <w:sz w:val="21"/>
                <w:szCs w:val="24"/>
                <w:highlight w:val="none"/>
              </w:rPr>
            </w:pPr>
          </w:p>
        </w:tc>
        <w:tc>
          <w:tcPr>
            <w:tcW w:w="3062" w:type="dxa"/>
            <w:tcBorders>
              <w:top w:val="single" w:color="000000" w:sz="4" w:space="0"/>
            </w:tcBorders>
            <w:noWrap w:val="0"/>
            <w:vAlign w:val="center"/>
          </w:tcPr>
          <w:p>
            <w:pPr>
              <w:widowControl w:val="0"/>
              <w:spacing w:after="0" w:line="240" w:lineRule="auto"/>
              <w:jc w:val="center"/>
              <w:outlineLvl w:val="9"/>
              <w:rPr>
                <w:rFonts w:ascii="Times New Roman" w:hAnsi="Times New Roman" w:eastAsia="宋体" w:cs="Times New Roman"/>
                <w:kern w:val="2"/>
                <w:sz w:val="21"/>
                <w:szCs w:val="24"/>
                <w:highlight w:val="none"/>
              </w:rPr>
            </w:pPr>
            <w:r>
              <w:rPr>
                <w:rFonts w:hint="eastAsia" w:ascii="Times New Roman" w:hAnsi="Times New Roman" w:eastAsia="宋体" w:cs="Times New Roman"/>
                <w:kern w:val="2"/>
                <w:sz w:val="21"/>
                <w:szCs w:val="24"/>
                <w:highlight w:val="none"/>
              </w:rPr>
              <w:t>回收</w:t>
            </w:r>
            <w:r>
              <w:rPr>
                <w:rFonts w:hint="eastAsia" w:ascii="宋体" w:hAnsi="宋体" w:eastAsia="宋体" w:cs="Times New Roman"/>
                <w:kern w:val="2"/>
                <w:sz w:val="21"/>
                <w:szCs w:val="24"/>
                <w:highlight w:val="none"/>
              </w:rPr>
              <w:t>□</w:t>
            </w:r>
            <w:r>
              <w:rPr>
                <w:rFonts w:hint="eastAsia" w:ascii="Times New Roman" w:hAnsi="Times New Roman" w:eastAsia="宋体" w:cs="Times New Roman"/>
                <w:kern w:val="2"/>
                <w:sz w:val="21"/>
                <w:szCs w:val="24"/>
                <w:highlight w:val="none"/>
              </w:rPr>
              <w:t xml:space="preserve">        补发</w:t>
            </w:r>
            <w:r>
              <w:rPr>
                <w:rFonts w:hint="eastAsia" w:ascii="宋体" w:hAnsi="宋体" w:eastAsia="宋体" w:cs="Times New Roman"/>
                <w:kern w:val="2"/>
                <w:sz w:val="21"/>
                <w:szCs w:val="24"/>
                <w:highlight w:val="none"/>
              </w:rPr>
              <w:t>□</w:t>
            </w:r>
          </w:p>
        </w:tc>
        <w:tc>
          <w:tcPr>
            <w:tcW w:w="1536" w:type="dxa"/>
            <w:tcBorders>
              <w:top w:val="single" w:color="000000" w:sz="4" w:space="0"/>
            </w:tcBorders>
            <w:noWrap w:val="0"/>
            <w:vAlign w:val="center"/>
          </w:tcPr>
          <w:p>
            <w:pPr>
              <w:widowControl w:val="0"/>
              <w:spacing w:after="0" w:line="240" w:lineRule="auto"/>
              <w:jc w:val="center"/>
              <w:outlineLvl w:val="9"/>
              <w:rPr>
                <w:rFonts w:ascii="Times New Roman" w:hAnsi="Times New Roman" w:eastAsia="宋体" w:cs="Times New Roman"/>
                <w:kern w:val="2"/>
                <w:sz w:val="21"/>
                <w:szCs w:val="24"/>
                <w:highlight w:val="none"/>
              </w:rPr>
            </w:pPr>
          </w:p>
        </w:tc>
        <w:tc>
          <w:tcPr>
            <w:tcW w:w="1812" w:type="dxa"/>
            <w:tcBorders>
              <w:top w:val="single" w:color="000000" w:sz="4" w:space="0"/>
            </w:tcBorders>
            <w:noWrap w:val="0"/>
            <w:vAlign w:val="center"/>
          </w:tcPr>
          <w:p>
            <w:pPr>
              <w:widowControl w:val="0"/>
              <w:spacing w:after="0" w:line="240" w:lineRule="auto"/>
              <w:jc w:val="center"/>
              <w:outlineLvl w:val="9"/>
              <w:rPr>
                <w:rFonts w:ascii="Times New Roman" w:hAnsi="Times New Roman" w:eastAsia="宋体" w:cs="Times New Roman"/>
                <w:kern w:val="2"/>
                <w:sz w:val="21"/>
                <w:szCs w:val="24"/>
                <w:highlight w:val="none"/>
              </w:rPr>
            </w:pPr>
          </w:p>
        </w:tc>
        <w:tc>
          <w:tcPr>
            <w:tcW w:w="1612" w:type="dxa"/>
            <w:tcBorders>
              <w:top w:val="single" w:color="000000" w:sz="4" w:space="0"/>
            </w:tcBorders>
            <w:noWrap w:val="0"/>
            <w:vAlign w:val="center"/>
          </w:tcPr>
          <w:p>
            <w:pPr>
              <w:widowControl w:val="0"/>
              <w:spacing w:after="0" w:line="240" w:lineRule="auto"/>
              <w:jc w:val="center"/>
              <w:outlineLvl w:val="9"/>
              <w:rPr>
                <w:rFonts w:ascii="Times New Roman" w:hAnsi="Times New Roman" w:eastAsia="宋体" w:cs="Times New Roman"/>
                <w:kern w:val="2"/>
                <w:sz w:val="21"/>
                <w:szCs w:val="24"/>
                <w:highlight w:val="none"/>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756" w:type="dxa"/>
            <w:noWrap w:val="0"/>
            <w:vAlign w:val="center"/>
          </w:tcPr>
          <w:p>
            <w:pPr>
              <w:widowControl w:val="0"/>
              <w:spacing w:after="0" w:line="240" w:lineRule="auto"/>
              <w:jc w:val="center"/>
              <w:outlineLvl w:val="9"/>
              <w:rPr>
                <w:rFonts w:ascii="Times New Roman" w:hAnsi="Times New Roman" w:eastAsia="宋体" w:cs="Times New Roman"/>
                <w:kern w:val="2"/>
                <w:sz w:val="21"/>
                <w:szCs w:val="24"/>
                <w:highlight w:val="none"/>
              </w:rPr>
            </w:pPr>
          </w:p>
        </w:tc>
        <w:tc>
          <w:tcPr>
            <w:tcW w:w="2223" w:type="dxa"/>
            <w:noWrap w:val="0"/>
            <w:vAlign w:val="center"/>
          </w:tcPr>
          <w:p>
            <w:pPr>
              <w:widowControl w:val="0"/>
              <w:spacing w:after="0" w:line="240" w:lineRule="auto"/>
              <w:jc w:val="center"/>
              <w:outlineLvl w:val="9"/>
              <w:rPr>
                <w:rFonts w:ascii="Times New Roman" w:hAnsi="Times New Roman" w:eastAsia="宋体" w:cs="Times New Roman"/>
                <w:kern w:val="2"/>
                <w:sz w:val="21"/>
                <w:szCs w:val="24"/>
                <w:highlight w:val="none"/>
              </w:rPr>
            </w:pPr>
          </w:p>
        </w:tc>
        <w:tc>
          <w:tcPr>
            <w:tcW w:w="3539" w:type="dxa"/>
            <w:noWrap w:val="0"/>
            <w:vAlign w:val="center"/>
          </w:tcPr>
          <w:p>
            <w:pPr>
              <w:widowControl w:val="0"/>
              <w:spacing w:after="0" w:line="240" w:lineRule="auto"/>
              <w:jc w:val="center"/>
              <w:outlineLvl w:val="9"/>
              <w:rPr>
                <w:rFonts w:ascii="Times New Roman" w:hAnsi="Times New Roman" w:eastAsia="宋体" w:cs="Times New Roman"/>
                <w:kern w:val="2"/>
                <w:sz w:val="21"/>
                <w:szCs w:val="24"/>
                <w:highlight w:val="none"/>
              </w:rPr>
            </w:pPr>
          </w:p>
        </w:tc>
        <w:tc>
          <w:tcPr>
            <w:tcW w:w="3062" w:type="dxa"/>
            <w:noWrap w:val="0"/>
            <w:vAlign w:val="center"/>
          </w:tcPr>
          <w:p>
            <w:pPr>
              <w:widowControl w:val="0"/>
              <w:spacing w:after="0" w:line="240" w:lineRule="auto"/>
              <w:jc w:val="center"/>
              <w:outlineLvl w:val="9"/>
              <w:rPr>
                <w:rFonts w:ascii="Times New Roman" w:hAnsi="Times New Roman" w:eastAsia="宋体" w:cs="Times New Roman"/>
                <w:kern w:val="2"/>
                <w:sz w:val="21"/>
                <w:szCs w:val="24"/>
                <w:highlight w:val="none"/>
              </w:rPr>
            </w:pPr>
            <w:r>
              <w:rPr>
                <w:rFonts w:hint="eastAsia" w:ascii="Times New Roman" w:hAnsi="Times New Roman" w:eastAsia="宋体" w:cs="Times New Roman"/>
                <w:kern w:val="2"/>
                <w:sz w:val="21"/>
                <w:szCs w:val="24"/>
                <w:highlight w:val="none"/>
              </w:rPr>
              <w:t>回收</w:t>
            </w:r>
            <w:r>
              <w:rPr>
                <w:rFonts w:hint="eastAsia" w:ascii="宋体" w:hAnsi="宋体" w:eastAsia="宋体" w:cs="Times New Roman"/>
                <w:kern w:val="2"/>
                <w:sz w:val="21"/>
                <w:szCs w:val="24"/>
                <w:highlight w:val="none"/>
              </w:rPr>
              <w:t>□</w:t>
            </w:r>
            <w:r>
              <w:rPr>
                <w:rFonts w:hint="eastAsia" w:ascii="Times New Roman" w:hAnsi="Times New Roman" w:eastAsia="宋体" w:cs="Times New Roman"/>
                <w:kern w:val="2"/>
                <w:sz w:val="21"/>
                <w:szCs w:val="24"/>
                <w:highlight w:val="none"/>
              </w:rPr>
              <w:t xml:space="preserve">        补发</w:t>
            </w:r>
            <w:r>
              <w:rPr>
                <w:rFonts w:hint="eastAsia" w:ascii="宋体" w:hAnsi="宋体" w:eastAsia="宋体" w:cs="Times New Roman"/>
                <w:kern w:val="2"/>
                <w:sz w:val="21"/>
                <w:szCs w:val="24"/>
                <w:highlight w:val="none"/>
              </w:rPr>
              <w:t>□</w:t>
            </w:r>
          </w:p>
        </w:tc>
        <w:tc>
          <w:tcPr>
            <w:tcW w:w="1536" w:type="dxa"/>
            <w:noWrap w:val="0"/>
            <w:vAlign w:val="center"/>
          </w:tcPr>
          <w:p>
            <w:pPr>
              <w:widowControl w:val="0"/>
              <w:spacing w:after="0" w:line="240" w:lineRule="auto"/>
              <w:jc w:val="center"/>
              <w:outlineLvl w:val="9"/>
              <w:rPr>
                <w:rFonts w:ascii="Times New Roman" w:hAnsi="Times New Roman" w:eastAsia="宋体" w:cs="Times New Roman"/>
                <w:kern w:val="2"/>
                <w:sz w:val="21"/>
                <w:szCs w:val="24"/>
                <w:highlight w:val="none"/>
              </w:rPr>
            </w:pPr>
          </w:p>
        </w:tc>
        <w:tc>
          <w:tcPr>
            <w:tcW w:w="1812" w:type="dxa"/>
            <w:noWrap w:val="0"/>
            <w:vAlign w:val="center"/>
          </w:tcPr>
          <w:p>
            <w:pPr>
              <w:widowControl w:val="0"/>
              <w:spacing w:after="0" w:line="240" w:lineRule="auto"/>
              <w:jc w:val="center"/>
              <w:outlineLvl w:val="9"/>
              <w:rPr>
                <w:rFonts w:ascii="Times New Roman" w:hAnsi="Times New Roman" w:eastAsia="宋体" w:cs="Times New Roman"/>
                <w:kern w:val="2"/>
                <w:sz w:val="21"/>
                <w:szCs w:val="24"/>
                <w:highlight w:val="none"/>
              </w:rPr>
            </w:pPr>
          </w:p>
        </w:tc>
        <w:tc>
          <w:tcPr>
            <w:tcW w:w="1612" w:type="dxa"/>
            <w:noWrap w:val="0"/>
            <w:vAlign w:val="center"/>
          </w:tcPr>
          <w:p>
            <w:pPr>
              <w:widowControl w:val="0"/>
              <w:spacing w:after="0" w:line="240" w:lineRule="auto"/>
              <w:jc w:val="center"/>
              <w:outlineLvl w:val="9"/>
              <w:rPr>
                <w:rFonts w:ascii="Times New Roman" w:hAnsi="Times New Roman" w:eastAsia="宋体" w:cs="Times New Roman"/>
                <w:kern w:val="2"/>
                <w:sz w:val="21"/>
                <w:szCs w:val="24"/>
                <w:highlight w:val="none"/>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756" w:type="dxa"/>
            <w:noWrap w:val="0"/>
            <w:vAlign w:val="center"/>
          </w:tcPr>
          <w:p>
            <w:pPr>
              <w:widowControl w:val="0"/>
              <w:spacing w:after="0" w:line="240" w:lineRule="auto"/>
              <w:jc w:val="center"/>
              <w:outlineLvl w:val="9"/>
              <w:rPr>
                <w:rFonts w:ascii="Times New Roman" w:hAnsi="Times New Roman" w:eastAsia="宋体" w:cs="Times New Roman"/>
                <w:kern w:val="2"/>
                <w:sz w:val="21"/>
                <w:szCs w:val="24"/>
                <w:highlight w:val="none"/>
              </w:rPr>
            </w:pPr>
          </w:p>
        </w:tc>
        <w:tc>
          <w:tcPr>
            <w:tcW w:w="2223" w:type="dxa"/>
            <w:noWrap w:val="0"/>
            <w:vAlign w:val="center"/>
          </w:tcPr>
          <w:p>
            <w:pPr>
              <w:widowControl w:val="0"/>
              <w:spacing w:after="0" w:line="240" w:lineRule="auto"/>
              <w:jc w:val="center"/>
              <w:outlineLvl w:val="9"/>
              <w:rPr>
                <w:rFonts w:ascii="Times New Roman" w:hAnsi="Times New Roman" w:eastAsia="宋体" w:cs="Times New Roman"/>
                <w:kern w:val="2"/>
                <w:sz w:val="21"/>
                <w:szCs w:val="24"/>
                <w:highlight w:val="none"/>
              </w:rPr>
            </w:pPr>
          </w:p>
        </w:tc>
        <w:tc>
          <w:tcPr>
            <w:tcW w:w="3539" w:type="dxa"/>
            <w:noWrap w:val="0"/>
            <w:vAlign w:val="center"/>
          </w:tcPr>
          <w:p>
            <w:pPr>
              <w:widowControl w:val="0"/>
              <w:spacing w:after="0" w:line="240" w:lineRule="auto"/>
              <w:jc w:val="center"/>
              <w:outlineLvl w:val="9"/>
              <w:rPr>
                <w:rFonts w:ascii="Times New Roman" w:hAnsi="Times New Roman" w:eastAsia="宋体" w:cs="Times New Roman"/>
                <w:kern w:val="2"/>
                <w:sz w:val="21"/>
                <w:szCs w:val="24"/>
                <w:highlight w:val="none"/>
              </w:rPr>
            </w:pPr>
          </w:p>
        </w:tc>
        <w:tc>
          <w:tcPr>
            <w:tcW w:w="3062" w:type="dxa"/>
            <w:noWrap w:val="0"/>
            <w:vAlign w:val="center"/>
          </w:tcPr>
          <w:p>
            <w:pPr>
              <w:widowControl w:val="0"/>
              <w:spacing w:after="0" w:line="240" w:lineRule="auto"/>
              <w:jc w:val="center"/>
              <w:outlineLvl w:val="9"/>
              <w:rPr>
                <w:rFonts w:ascii="Times New Roman" w:hAnsi="Times New Roman" w:eastAsia="宋体" w:cs="Times New Roman"/>
                <w:kern w:val="2"/>
                <w:sz w:val="21"/>
                <w:szCs w:val="24"/>
                <w:highlight w:val="none"/>
              </w:rPr>
            </w:pPr>
            <w:r>
              <w:rPr>
                <w:rFonts w:hint="eastAsia" w:ascii="Times New Roman" w:hAnsi="Times New Roman" w:eastAsia="宋体" w:cs="Times New Roman"/>
                <w:kern w:val="2"/>
                <w:sz w:val="21"/>
                <w:szCs w:val="24"/>
                <w:highlight w:val="none"/>
              </w:rPr>
              <w:t>回收</w:t>
            </w:r>
            <w:r>
              <w:rPr>
                <w:rFonts w:hint="eastAsia" w:ascii="宋体" w:hAnsi="宋体" w:eastAsia="宋体" w:cs="Times New Roman"/>
                <w:kern w:val="2"/>
                <w:sz w:val="21"/>
                <w:szCs w:val="24"/>
                <w:highlight w:val="none"/>
              </w:rPr>
              <w:t>□</w:t>
            </w:r>
            <w:r>
              <w:rPr>
                <w:rFonts w:hint="eastAsia" w:ascii="Times New Roman" w:hAnsi="Times New Roman" w:eastAsia="宋体" w:cs="Times New Roman"/>
                <w:kern w:val="2"/>
                <w:sz w:val="21"/>
                <w:szCs w:val="24"/>
                <w:highlight w:val="none"/>
              </w:rPr>
              <w:t xml:space="preserve">        补发</w:t>
            </w:r>
            <w:r>
              <w:rPr>
                <w:rFonts w:hint="eastAsia" w:ascii="宋体" w:hAnsi="宋体" w:eastAsia="宋体" w:cs="Times New Roman"/>
                <w:kern w:val="2"/>
                <w:sz w:val="21"/>
                <w:szCs w:val="24"/>
                <w:highlight w:val="none"/>
              </w:rPr>
              <w:t>□</w:t>
            </w:r>
          </w:p>
        </w:tc>
        <w:tc>
          <w:tcPr>
            <w:tcW w:w="1536" w:type="dxa"/>
            <w:noWrap w:val="0"/>
            <w:vAlign w:val="center"/>
          </w:tcPr>
          <w:p>
            <w:pPr>
              <w:widowControl w:val="0"/>
              <w:spacing w:after="0" w:line="240" w:lineRule="auto"/>
              <w:jc w:val="center"/>
              <w:outlineLvl w:val="9"/>
              <w:rPr>
                <w:rFonts w:ascii="Times New Roman" w:hAnsi="Times New Roman" w:eastAsia="宋体" w:cs="Times New Roman"/>
                <w:kern w:val="2"/>
                <w:sz w:val="21"/>
                <w:szCs w:val="24"/>
                <w:highlight w:val="none"/>
              </w:rPr>
            </w:pPr>
          </w:p>
        </w:tc>
        <w:tc>
          <w:tcPr>
            <w:tcW w:w="1812" w:type="dxa"/>
            <w:noWrap w:val="0"/>
            <w:vAlign w:val="center"/>
          </w:tcPr>
          <w:p>
            <w:pPr>
              <w:widowControl w:val="0"/>
              <w:spacing w:after="0" w:line="240" w:lineRule="auto"/>
              <w:jc w:val="center"/>
              <w:outlineLvl w:val="9"/>
              <w:rPr>
                <w:rFonts w:ascii="Times New Roman" w:hAnsi="Times New Roman" w:eastAsia="宋体" w:cs="Times New Roman"/>
                <w:kern w:val="2"/>
                <w:sz w:val="21"/>
                <w:szCs w:val="24"/>
                <w:highlight w:val="none"/>
              </w:rPr>
            </w:pPr>
          </w:p>
        </w:tc>
        <w:tc>
          <w:tcPr>
            <w:tcW w:w="1612" w:type="dxa"/>
            <w:noWrap w:val="0"/>
            <w:vAlign w:val="center"/>
          </w:tcPr>
          <w:p>
            <w:pPr>
              <w:widowControl w:val="0"/>
              <w:spacing w:after="0" w:line="240" w:lineRule="auto"/>
              <w:jc w:val="center"/>
              <w:outlineLvl w:val="9"/>
              <w:rPr>
                <w:rFonts w:ascii="Times New Roman" w:hAnsi="Times New Roman" w:eastAsia="宋体" w:cs="Times New Roman"/>
                <w:kern w:val="2"/>
                <w:sz w:val="21"/>
                <w:szCs w:val="24"/>
                <w:highlight w:val="none"/>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756" w:type="dxa"/>
            <w:noWrap w:val="0"/>
            <w:vAlign w:val="center"/>
          </w:tcPr>
          <w:p>
            <w:pPr>
              <w:widowControl w:val="0"/>
              <w:spacing w:after="0" w:line="240" w:lineRule="auto"/>
              <w:jc w:val="center"/>
              <w:outlineLvl w:val="9"/>
              <w:rPr>
                <w:rFonts w:ascii="Times New Roman" w:hAnsi="Times New Roman" w:eastAsia="宋体" w:cs="Times New Roman"/>
                <w:kern w:val="2"/>
                <w:sz w:val="21"/>
                <w:szCs w:val="24"/>
                <w:highlight w:val="none"/>
              </w:rPr>
            </w:pPr>
          </w:p>
        </w:tc>
        <w:tc>
          <w:tcPr>
            <w:tcW w:w="2223" w:type="dxa"/>
            <w:noWrap w:val="0"/>
            <w:vAlign w:val="center"/>
          </w:tcPr>
          <w:p>
            <w:pPr>
              <w:widowControl w:val="0"/>
              <w:spacing w:after="0" w:line="240" w:lineRule="auto"/>
              <w:jc w:val="center"/>
              <w:outlineLvl w:val="9"/>
              <w:rPr>
                <w:rFonts w:ascii="Times New Roman" w:hAnsi="Times New Roman" w:eastAsia="宋体" w:cs="Times New Roman"/>
                <w:kern w:val="2"/>
                <w:sz w:val="21"/>
                <w:szCs w:val="24"/>
                <w:highlight w:val="none"/>
              </w:rPr>
            </w:pPr>
          </w:p>
        </w:tc>
        <w:tc>
          <w:tcPr>
            <w:tcW w:w="3539" w:type="dxa"/>
            <w:noWrap w:val="0"/>
            <w:vAlign w:val="center"/>
          </w:tcPr>
          <w:p>
            <w:pPr>
              <w:widowControl w:val="0"/>
              <w:spacing w:after="0" w:line="240" w:lineRule="auto"/>
              <w:jc w:val="center"/>
              <w:outlineLvl w:val="9"/>
              <w:rPr>
                <w:rFonts w:ascii="Times New Roman" w:hAnsi="Times New Roman" w:eastAsia="宋体" w:cs="Times New Roman"/>
                <w:kern w:val="2"/>
                <w:sz w:val="21"/>
                <w:szCs w:val="24"/>
                <w:highlight w:val="none"/>
              </w:rPr>
            </w:pPr>
          </w:p>
        </w:tc>
        <w:tc>
          <w:tcPr>
            <w:tcW w:w="3062" w:type="dxa"/>
            <w:noWrap w:val="0"/>
            <w:vAlign w:val="center"/>
          </w:tcPr>
          <w:p>
            <w:pPr>
              <w:widowControl w:val="0"/>
              <w:spacing w:after="0" w:line="240" w:lineRule="auto"/>
              <w:jc w:val="center"/>
              <w:outlineLvl w:val="9"/>
              <w:rPr>
                <w:rFonts w:ascii="Times New Roman" w:hAnsi="Times New Roman" w:eastAsia="宋体" w:cs="Times New Roman"/>
                <w:kern w:val="2"/>
                <w:sz w:val="21"/>
                <w:szCs w:val="24"/>
                <w:highlight w:val="none"/>
              </w:rPr>
            </w:pPr>
            <w:r>
              <w:rPr>
                <w:rFonts w:hint="eastAsia" w:ascii="Times New Roman" w:hAnsi="Times New Roman" w:eastAsia="宋体" w:cs="Times New Roman"/>
                <w:kern w:val="2"/>
                <w:sz w:val="21"/>
                <w:szCs w:val="24"/>
                <w:highlight w:val="none"/>
              </w:rPr>
              <w:t>回收</w:t>
            </w:r>
            <w:r>
              <w:rPr>
                <w:rFonts w:hint="eastAsia" w:ascii="宋体" w:hAnsi="宋体" w:eastAsia="宋体" w:cs="Times New Roman"/>
                <w:kern w:val="2"/>
                <w:sz w:val="21"/>
                <w:szCs w:val="24"/>
                <w:highlight w:val="none"/>
              </w:rPr>
              <w:t>□</w:t>
            </w:r>
            <w:r>
              <w:rPr>
                <w:rFonts w:hint="eastAsia" w:ascii="Times New Roman" w:hAnsi="Times New Roman" w:eastAsia="宋体" w:cs="Times New Roman"/>
                <w:kern w:val="2"/>
                <w:sz w:val="21"/>
                <w:szCs w:val="24"/>
                <w:highlight w:val="none"/>
              </w:rPr>
              <w:t xml:space="preserve">        补发</w:t>
            </w:r>
            <w:r>
              <w:rPr>
                <w:rFonts w:hint="eastAsia" w:ascii="宋体" w:hAnsi="宋体" w:eastAsia="宋体" w:cs="Times New Roman"/>
                <w:kern w:val="2"/>
                <w:sz w:val="21"/>
                <w:szCs w:val="24"/>
                <w:highlight w:val="none"/>
              </w:rPr>
              <w:t>□</w:t>
            </w:r>
          </w:p>
        </w:tc>
        <w:tc>
          <w:tcPr>
            <w:tcW w:w="1536" w:type="dxa"/>
            <w:noWrap w:val="0"/>
            <w:vAlign w:val="center"/>
          </w:tcPr>
          <w:p>
            <w:pPr>
              <w:widowControl w:val="0"/>
              <w:spacing w:after="0" w:line="240" w:lineRule="auto"/>
              <w:jc w:val="center"/>
              <w:outlineLvl w:val="9"/>
              <w:rPr>
                <w:rFonts w:ascii="Times New Roman" w:hAnsi="Times New Roman" w:eastAsia="宋体" w:cs="Times New Roman"/>
                <w:kern w:val="2"/>
                <w:sz w:val="21"/>
                <w:szCs w:val="24"/>
                <w:highlight w:val="none"/>
              </w:rPr>
            </w:pPr>
          </w:p>
        </w:tc>
        <w:tc>
          <w:tcPr>
            <w:tcW w:w="1812" w:type="dxa"/>
            <w:noWrap w:val="0"/>
            <w:vAlign w:val="center"/>
          </w:tcPr>
          <w:p>
            <w:pPr>
              <w:widowControl w:val="0"/>
              <w:spacing w:after="0" w:line="240" w:lineRule="auto"/>
              <w:jc w:val="center"/>
              <w:outlineLvl w:val="9"/>
              <w:rPr>
                <w:rFonts w:ascii="Times New Roman" w:hAnsi="Times New Roman" w:eastAsia="宋体" w:cs="Times New Roman"/>
                <w:kern w:val="2"/>
                <w:sz w:val="21"/>
                <w:szCs w:val="24"/>
                <w:highlight w:val="none"/>
              </w:rPr>
            </w:pPr>
          </w:p>
        </w:tc>
        <w:tc>
          <w:tcPr>
            <w:tcW w:w="1612" w:type="dxa"/>
            <w:noWrap w:val="0"/>
            <w:vAlign w:val="center"/>
          </w:tcPr>
          <w:p>
            <w:pPr>
              <w:widowControl w:val="0"/>
              <w:spacing w:after="0" w:line="240" w:lineRule="auto"/>
              <w:jc w:val="center"/>
              <w:outlineLvl w:val="9"/>
              <w:rPr>
                <w:rFonts w:ascii="Times New Roman" w:hAnsi="Times New Roman" w:eastAsia="宋体" w:cs="Times New Roman"/>
                <w:kern w:val="2"/>
                <w:sz w:val="21"/>
                <w:szCs w:val="24"/>
                <w:highlight w:val="none"/>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756" w:type="dxa"/>
            <w:noWrap w:val="0"/>
            <w:vAlign w:val="center"/>
          </w:tcPr>
          <w:p>
            <w:pPr>
              <w:widowControl w:val="0"/>
              <w:spacing w:after="0" w:line="240" w:lineRule="auto"/>
              <w:jc w:val="center"/>
              <w:outlineLvl w:val="9"/>
              <w:rPr>
                <w:rFonts w:ascii="Times New Roman" w:hAnsi="Times New Roman" w:eastAsia="宋体" w:cs="Times New Roman"/>
                <w:kern w:val="2"/>
                <w:sz w:val="21"/>
                <w:szCs w:val="24"/>
                <w:highlight w:val="none"/>
              </w:rPr>
            </w:pPr>
          </w:p>
        </w:tc>
        <w:tc>
          <w:tcPr>
            <w:tcW w:w="2223" w:type="dxa"/>
            <w:noWrap w:val="0"/>
            <w:vAlign w:val="center"/>
          </w:tcPr>
          <w:p>
            <w:pPr>
              <w:widowControl w:val="0"/>
              <w:spacing w:after="0" w:line="240" w:lineRule="auto"/>
              <w:jc w:val="center"/>
              <w:outlineLvl w:val="9"/>
              <w:rPr>
                <w:rFonts w:ascii="Times New Roman" w:hAnsi="Times New Roman" w:eastAsia="宋体" w:cs="Times New Roman"/>
                <w:kern w:val="2"/>
                <w:sz w:val="21"/>
                <w:szCs w:val="24"/>
                <w:highlight w:val="none"/>
              </w:rPr>
            </w:pPr>
          </w:p>
        </w:tc>
        <w:tc>
          <w:tcPr>
            <w:tcW w:w="3539" w:type="dxa"/>
            <w:noWrap w:val="0"/>
            <w:vAlign w:val="center"/>
          </w:tcPr>
          <w:p>
            <w:pPr>
              <w:widowControl w:val="0"/>
              <w:spacing w:after="0" w:line="240" w:lineRule="auto"/>
              <w:jc w:val="center"/>
              <w:outlineLvl w:val="9"/>
              <w:rPr>
                <w:rFonts w:ascii="Times New Roman" w:hAnsi="Times New Roman" w:eastAsia="宋体" w:cs="Times New Roman"/>
                <w:kern w:val="2"/>
                <w:sz w:val="21"/>
                <w:szCs w:val="24"/>
                <w:highlight w:val="none"/>
              </w:rPr>
            </w:pPr>
          </w:p>
        </w:tc>
        <w:tc>
          <w:tcPr>
            <w:tcW w:w="3062" w:type="dxa"/>
            <w:noWrap w:val="0"/>
            <w:vAlign w:val="center"/>
          </w:tcPr>
          <w:p>
            <w:pPr>
              <w:widowControl w:val="0"/>
              <w:spacing w:after="0" w:line="240" w:lineRule="auto"/>
              <w:jc w:val="center"/>
              <w:outlineLvl w:val="9"/>
              <w:rPr>
                <w:rFonts w:ascii="Times New Roman" w:hAnsi="Times New Roman" w:eastAsia="宋体" w:cs="Times New Roman"/>
                <w:kern w:val="2"/>
                <w:sz w:val="21"/>
                <w:szCs w:val="24"/>
                <w:highlight w:val="none"/>
              </w:rPr>
            </w:pPr>
            <w:r>
              <w:rPr>
                <w:rFonts w:hint="eastAsia" w:ascii="Times New Roman" w:hAnsi="Times New Roman" w:eastAsia="宋体" w:cs="Times New Roman"/>
                <w:kern w:val="2"/>
                <w:sz w:val="21"/>
                <w:szCs w:val="24"/>
                <w:highlight w:val="none"/>
              </w:rPr>
              <w:t>回收</w:t>
            </w:r>
            <w:r>
              <w:rPr>
                <w:rFonts w:hint="eastAsia" w:ascii="宋体" w:hAnsi="宋体" w:eastAsia="宋体" w:cs="Times New Roman"/>
                <w:kern w:val="2"/>
                <w:sz w:val="21"/>
                <w:szCs w:val="24"/>
                <w:highlight w:val="none"/>
              </w:rPr>
              <w:t>□</w:t>
            </w:r>
            <w:r>
              <w:rPr>
                <w:rFonts w:hint="eastAsia" w:ascii="Times New Roman" w:hAnsi="Times New Roman" w:eastAsia="宋体" w:cs="Times New Roman"/>
                <w:kern w:val="2"/>
                <w:sz w:val="21"/>
                <w:szCs w:val="24"/>
                <w:highlight w:val="none"/>
              </w:rPr>
              <w:t xml:space="preserve">        补发</w:t>
            </w:r>
            <w:r>
              <w:rPr>
                <w:rFonts w:hint="eastAsia" w:ascii="宋体" w:hAnsi="宋体" w:eastAsia="宋体" w:cs="Times New Roman"/>
                <w:kern w:val="2"/>
                <w:sz w:val="21"/>
                <w:szCs w:val="24"/>
                <w:highlight w:val="none"/>
              </w:rPr>
              <w:t>□</w:t>
            </w:r>
          </w:p>
        </w:tc>
        <w:tc>
          <w:tcPr>
            <w:tcW w:w="1536" w:type="dxa"/>
            <w:noWrap w:val="0"/>
            <w:vAlign w:val="center"/>
          </w:tcPr>
          <w:p>
            <w:pPr>
              <w:widowControl w:val="0"/>
              <w:spacing w:after="0" w:line="240" w:lineRule="auto"/>
              <w:jc w:val="center"/>
              <w:outlineLvl w:val="9"/>
              <w:rPr>
                <w:rFonts w:ascii="Times New Roman" w:hAnsi="Times New Roman" w:eastAsia="宋体" w:cs="Times New Roman"/>
                <w:kern w:val="2"/>
                <w:sz w:val="21"/>
                <w:szCs w:val="24"/>
                <w:highlight w:val="none"/>
              </w:rPr>
            </w:pPr>
          </w:p>
        </w:tc>
        <w:tc>
          <w:tcPr>
            <w:tcW w:w="1812" w:type="dxa"/>
            <w:noWrap w:val="0"/>
            <w:vAlign w:val="center"/>
          </w:tcPr>
          <w:p>
            <w:pPr>
              <w:widowControl w:val="0"/>
              <w:spacing w:after="0" w:line="240" w:lineRule="auto"/>
              <w:jc w:val="center"/>
              <w:outlineLvl w:val="9"/>
              <w:rPr>
                <w:rFonts w:ascii="Times New Roman" w:hAnsi="Times New Roman" w:eastAsia="宋体" w:cs="Times New Roman"/>
                <w:kern w:val="2"/>
                <w:sz w:val="21"/>
                <w:szCs w:val="24"/>
                <w:highlight w:val="none"/>
              </w:rPr>
            </w:pPr>
          </w:p>
        </w:tc>
        <w:tc>
          <w:tcPr>
            <w:tcW w:w="1612" w:type="dxa"/>
            <w:noWrap w:val="0"/>
            <w:vAlign w:val="center"/>
          </w:tcPr>
          <w:p>
            <w:pPr>
              <w:widowControl w:val="0"/>
              <w:spacing w:after="0" w:line="240" w:lineRule="auto"/>
              <w:jc w:val="center"/>
              <w:outlineLvl w:val="9"/>
              <w:rPr>
                <w:rFonts w:ascii="Times New Roman" w:hAnsi="Times New Roman" w:eastAsia="宋体" w:cs="Times New Roman"/>
                <w:kern w:val="2"/>
                <w:sz w:val="21"/>
                <w:szCs w:val="24"/>
                <w:highlight w:val="none"/>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756" w:type="dxa"/>
            <w:noWrap w:val="0"/>
            <w:vAlign w:val="center"/>
          </w:tcPr>
          <w:p>
            <w:pPr>
              <w:widowControl w:val="0"/>
              <w:spacing w:after="0" w:line="240" w:lineRule="auto"/>
              <w:jc w:val="center"/>
              <w:outlineLvl w:val="9"/>
              <w:rPr>
                <w:rFonts w:ascii="Times New Roman" w:hAnsi="Times New Roman" w:eastAsia="宋体" w:cs="Times New Roman"/>
                <w:kern w:val="2"/>
                <w:sz w:val="21"/>
                <w:szCs w:val="24"/>
                <w:highlight w:val="none"/>
              </w:rPr>
            </w:pPr>
          </w:p>
        </w:tc>
        <w:tc>
          <w:tcPr>
            <w:tcW w:w="2223" w:type="dxa"/>
            <w:noWrap w:val="0"/>
            <w:vAlign w:val="center"/>
          </w:tcPr>
          <w:p>
            <w:pPr>
              <w:widowControl w:val="0"/>
              <w:spacing w:after="0" w:line="240" w:lineRule="auto"/>
              <w:jc w:val="center"/>
              <w:outlineLvl w:val="9"/>
              <w:rPr>
                <w:rFonts w:ascii="Times New Roman" w:hAnsi="Times New Roman" w:eastAsia="宋体" w:cs="Times New Roman"/>
                <w:kern w:val="2"/>
                <w:sz w:val="21"/>
                <w:szCs w:val="24"/>
                <w:highlight w:val="none"/>
              </w:rPr>
            </w:pPr>
          </w:p>
        </w:tc>
        <w:tc>
          <w:tcPr>
            <w:tcW w:w="3539" w:type="dxa"/>
            <w:noWrap w:val="0"/>
            <w:vAlign w:val="center"/>
          </w:tcPr>
          <w:p>
            <w:pPr>
              <w:widowControl w:val="0"/>
              <w:spacing w:after="0" w:line="240" w:lineRule="auto"/>
              <w:jc w:val="center"/>
              <w:outlineLvl w:val="9"/>
              <w:rPr>
                <w:rFonts w:ascii="Times New Roman" w:hAnsi="Times New Roman" w:eastAsia="宋体" w:cs="Times New Roman"/>
                <w:kern w:val="2"/>
                <w:sz w:val="21"/>
                <w:szCs w:val="24"/>
                <w:highlight w:val="none"/>
              </w:rPr>
            </w:pPr>
          </w:p>
        </w:tc>
        <w:tc>
          <w:tcPr>
            <w:tcW w:w="3062" w:type="dxa"/>
            <w:noWrap w:val="0"/>
            <w:vAlign w:val="center"/>
          </w:tcPr>
          <w:p>
            <w:pPr>
              <w:widowControl w:val="0"/>
              <w:spacing w:after="0" w:line="240" w:lineRule="auto"/>
              <w:jc w:val="center"/>
              <w:outlineLvl w:val="9"/>
              <w:rPr>
                <w:rFonts w:ascii="Times New Roman" w:hAnsi="Times New Roman" w:eastAsia="宋体" w:cs="Times New Roman"/>
                <w:kern w:val="2"/>
                <w:sz w:val="21"/>
                <w:szCs w:val="24"/>
                <w:highlight w:val="none"/>
              </w:rPr>
            </w:pPr>
            <w:r>
              <w:rPr>
                <w:rFonts w:hint="eastAsia" w:ascii="Times New Roman" w:hAnsi="Times New Roman" w:eastAsia="宋体" w:cs="Times New Roman"/>
                <w:kern w:val="2"/>
                <w:sz w:val="21"/>
                <w:szCs w:val="24"/>
                <w:highlight w:val="none"/>
              </w:rPr>
              <w:t>回收</w:t>
            </w:r>
            <w:r>
              <w:rPr>
                <w:rFonts w:hint="eastAsia" w:ascii="宋体" w:hAnsi="宋体" w:eastAsia="宋体" w:cs="Times New Roman"/>
                <w:kern w:val="2"/>
                <w:sz w:val="21"/>
                <w:szCs w:val="24"/>
                <w:highlight w:val="none"/>
              </w:rPr>
              <w:t>□</w:t>
            </w:r>
            <w:r>
              <w:rPr>
                <w:rFonts w:hint="eastAsia" w:ascii="Times New Roman" w:hAnsi="Times New Roman" w:eastAsia="宋体" w:cs="Times New Roman"/>
                <w:kern w:val="2"/>
                <w:sz w:val="21"/>
                <w:szCs w:val="24"/>
                <w:highlight w:val="none"/>
              </w:rPr>
              <w:t xml:space="preserve">        补发</w:t>
            </w:r>
            <w:r>
              <w:rPr>
                <w:rFonts w:hint="eastAsia" w:ascii="宋体" w:hAnsi="宋体" w:eastAsia="宋体" w:cs="Times New Roman"/>
                <w:kern w:val="2"/>
                <w:sz w:val="21"/>
                <w:szCs w:val="24"/>
                <w:highlight w:val="none"/>
              </w:rPr>
              <w:t>□</w:t>
            </w:r>
          </w:p>
        </w:tc>
        <w:tc>
          <w:tcPr>
            <w:tcW w:w="1536" w:type="dxa"/>
            <w:noWrap w:val="0"/>
            <w:vAlign w:val="center"/>
          </w:tcPr>
          <w:p>
            <w:pPr>
              <w:widowControl w:val="0"/>
              <w:spacing w:after="0" w:line="240" w:lineRule="auto"/>
              <w:jc w:val="center"/>
              <w:outlineLvl w:val="9"/>
              <w:rPr>
                <w:rFonts w:ascii="Times New Roman" w:hAnsi="Times New Roman" w:eastAsia="宋体" w:cs="Times New Roman"/>
                <w:kern w:val="2"/>
                <w:sz w:val="21"/>
                <w:szCs w:val="24"/>
                <w:highlight w:val="none"/>
              </w:rPr>
            </w:pPr>
          </w:p>
        </w:tc>
        <w:tc>
          <w:tcPr>
            <w:tcW w:w="1812" w:type="dxa"/>
            <w:noWrap w:val="0"/>
            <w:vAlign w:val="center"/>
          </w:tcPr>
          <w:p>
            <w:pPr>
              <w:widowControl w:val="0"/>
              <w:spacing w:after="0" w:line="240" w:lineRule="auto"/>
              <w:jc w:val="center"/>
              <w:outlineLvl w:val="9"/>
              <w:rPr>
                <w:rFonts w:ascii="Times New Roman" w:hAnsi="Times New Roman" w:eastAsia="宋体" w:cs="Times New Roman"/>
                <w:kern w:val="2"/>
                <w:sz w:val="21"/>
                <w:szCs w:val="24"/>
                <w:highlight w:val="none"/>
              </w:rPr>
            </w:pPr>
          </w:p>
        </w:tc>
        <w:tc>
          <w:tcPr>
            <w:tcW w:w="1612" w:type="dxa"/>
            <w:noWrap w:val="0"/>
            <w:vAlign w:val="center"/>
          </w:tcPr>
          <w:p>
            <w:pPr>
              <w:widowControl w:val="0"/>
              <w:spacing w:after="0" w:line="240" w:lineRule="auto"/>
              <w:jc w:val="center"/>
              <w:outlineLvl w:val="9"/>
              <w:rPr>
                <w:rFonts w:ascii="Times New Roman" w:hAnsi="Times New Roman" w:eastAsia="宋体" w:cs="Times New Roman"/>
                <w:kern w:val="2"/>
                <w:sz w:val="21"/>
                <w:szCs w:val="24"/>
                <w:highlight w:val="none"/>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756" w:type="dxa"/>
            <w:noWrap w:val="0"/>
            <w:vAlign w:val="center"/>
          </w:tcPr>
          <w:p>
            <w:pPr>
              <w:widowControl w:val="0"/>
              <w:spacing w:after="0" w:line="240" w:lineRule="auto"/>
              <w:jc w:val="center"/>
              <w:outlineLvl w:val="9"/>
              <w:rPr>
                <w:rFonts w:ascii="Times New Roman" w:hAnsi="Times New Roman" w:eastAsia="宋体" w:cs="Times New Roman"/>
                <w:kern w:val="2"/>
                <w:sz w:val="21"/>
                <w:szCs w:val="24"/>
                <w:highlight w:val="none"/>
              </w:rPr>
            </w:pPr>
          </w:p>
        </w:tc>
        <w:tc>
          <w:tcPr>
            <w:tcW w:w="2223" w:type="dxa"/>
            <w:noWrap w:val="0"/>
            <w:vAlign w:val="center"/>
          </w:tcPr>
          <w:p>
            <w:pPr>
              <w:widowControl w:val="0"/>
              <w:spacing w:after="0" w:line="240" w:lineRule="auto"/>
              <w:jc w:val="center"/>
              <w:outlineLvl w:val="9"/>
              <w:rPr>
                <w:rFonts w:ascii="Times New Roman" w:hAnsi="Times New Roman" w:eastAsia="宋体" w:cs="Times New Roman"/>
                <w:kern w:val="2"/>
                <w:sz w:val="21"/>
                <w:szCs w:val="24"/>
                <w:highlight w:val="none"/>
              </w:rPr>
            </w:pPr>
          </w:p>
        </w:tc>
        <w:tc>
          <w:tcPr>
            <w:tcW w:w="3539" w:type="dxa"/>
            <w:noWrap w:val="0"/>
            <w:vAlign w:val="center"/>
          </w:tcPr>
          <w:p>
            <w:pPr>
              <w:widowControl w:val="0"/>
              <w:spacing w:after="0" w:line="240" w:lineRule="auto"/>
              <w:jc w:val="center"/>
              <w:outlineLvl w:val="9"/>
              <w:rPr>
                <w:rFonts w:ascii="Times New Roman" w:hAnsi="Times New Roman" w:eastAsia="宋体" w:cs="Times New Roman"/>
                <w:kern w:val="2"/>
                <w:sz w:val="21"/>
                <w:szCs w:val="24"/>
                <w:highlight w:val="none"/>
              </w:rPr>
            </w:pPr>
          </w:p>
        </w:tc>
        <w:tc>
          <w:tcPr>
            <w:tcW w:w="3062" w:type="dxa"/>
            <w:noWrap w:val="0"/>
            <w:vAlign w:val="center"/>
          </w:tcPr>
          <w:p>
            <w:pPr>
              <w:widowControl w:val="0"/>
              <w:spacing w:after="0" w:line="240" w:lineRule="auto"/>
              <w:jc w:val="center"/>
              <w:outlineLvl w:val="9"/>
              <w:rPr>
                <w:rFonts w:ascii="Times New Roman" w:hAnsi="Times New Roman" w:eastAsia="宋体" w:cs="Times New Roman"/>
                <w:kern w:val="2"/>
                <w:sz w:val="21"/>
                <w:szCs w:val="24"/>
                <w:highlight w:val="none"/>
              </w:rPr>
            </w:pPr>
            <w:r>
              <w:rPr>
                <w:rFonts w:hint="eastAsia" w:ascii="Times New Roman" w:hAnsi="Times New Roman" w:eastAsia="宋体" w:cs="Times New Roman"/>
                <w:kern w:val="2"/>
                <w:sz w:val="21"/>
                <w:szCs w:val="24"/>
                <w:highlight w:val="none"/>
              </w:rPr>
              <w:t>回收</w:t>
            </w:r>
            <w:r>
              <w:rPr>
                <w:rFonts w:hint="eastAsia" w:ascii="宋体" w:hAnsi="宋体" w:eastAsia="宋体" w:cs="Times New Roman"/>
                <w:kern w:val="2"/>
                <w:sz w:val="21"/>
                <w:szCs w:val="24"/>
                <w:highlight w:val="none"/>
              </w:rPr>
              <w:t>□</w:t>
            </w:r>
            <w:r>
              <w:rPr>
                <w:rFonts w:hint="eastAsia" w:ascii="Times New Roman" w:hAnsi="Times New Roman" w:eastAsia="宋体" w:cs="Times New Roman"/>
                <w:kern w:val="2"/>
                <w:sz w:val="21"/>
                <w:szCs w:val="24"/>
                <w:highlight w:val="none"/>
              </w:rPr>
              <w:t xml:space="preserve">        补发</w:t>
            </w:r>
            <w:r>
              <w:rPr>
                <w:rFonts w:hint="eastAsia" w:ascii="宋体" w:hAnsi="宋体" w:eastAsia="宋体" w:cs="Times New Roman"/>
                <w:kern w:val="2"/>
                <w:sz w:val="21"/>
                <w:szCs w:val="24"/>
                <w:highlight w:val="none"/>
              </w:rPr>
              <w:t>□</w:t>
            </w:r>
          </w:p>
        </w:tc>
        <w:tc>
          <w:tcPr>
            <w:tcW w:w="1536" w:type="dxa"/>
            <w:noWrap w:val="0"/>
            <w:vAlign w:val="center"/>
          </w:tcPr>
          <w:p>
            <w:pPr>
              <w:widowControl w:val="0"/>
              <w:spacing w:after="0" w:line="240" w:lineRule="auto"/>
              <w:jc w:val="center"/>
              <w:outlineLvl w:val="9"/>
              <w:rPr>
                <w:rFonts w:ascii="Times New Roman" w:hAnsi="Times New Roman" w:eastAsia="宋体" w:cs="Times New Roman"/>
                <w:kern w:val="2"/>
                <w:sz w:val="21"/>
                <w:szCs w:val="24"/>
                <w:highlight w:val="none"/>
              </w:rPr>
            </w:pPr>
          </w:p>
        </w:tc>
        <w:tc>
          <w:tcPr>
            <w:tcW w:w="1812" w:type="dxa"/>
            <w:noWrap w:val="0"/>
            <w:vAlign w:val="center"/>
          </w:tcPr>
          <w:p>
            <w:pPr>
              <w:widowControl w:val="0"/>
              <w:spacing w:after="0" w:line="240" w:lineRule="auto"/>
              <w:jc w:val="center"/>
              <w:outlineLvl w:val="9"/>
              <w:rPr>
                <w:rFonts w:ascii="Times New Roman" w:hAnsi="Times New Roman" w:eastAsia="宋体" w:cs="Times New Roman"/>
                <w:kern w:val="2"/>
                <w:sz w:val="21"/>
                <w:szCs w:val="24"/>
                <w:highlight w:val="none"/>
              </w:rPr>
            </w:pPr>
          </w:p>
        </w:tc>
        <w:tc>
          <w:tcPr>
            <w:tcW w:w="1612" w:type="dxa"/>
            <w:noWrap w:val="0"/>
            <w:vAlign w:val="center"/>
          </w:tcPr>
          <w:p>
            <w:pPr>
              <w:widowControl w:val="0"/>
              <w:spacing w:after="0" w:line="240" w:lineRule="auto"/>
              <w:jc w:val="center"/>
              <w:outlineLvl w:val="9"/>
              <w:rPr>
                <w:rFonts w:ascii="Times New Roman" w:hAnsi="Times New Roman" w:eastAsia="宋体" w:cs="Times New Roman"/>
                <w:kern w:val="2"/>
                <w:sz w:val="21"/>
                <w:szCs w:val="24"/>
                <w:highlight w:val="none"/>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756" w:type="dxa"/>
            <w:noWrap w:val="0"/>
            <w:vAlign w:val="center"/>
          </w:tcPr>
          <w:p>
            <w:pPr>
              <w:widowControl w:val="0"/>
              <w:spacing w:after="0" w:line="240" w:lineRule="auto"/>
              <w:jc w:val="center"/>
              <w:outlineLvl w:val="9"/>
              <w:rPr>
                <w:rFonts w:ascii="Times New Roman" w:hAnsi="Times New Roman" w:eastAsia="宋体" w:cs="Times New Roman"/>
                <w:kern w:val="2"/>
                <w:sz w:val="21"/>
                <w:szCs w:val="24"/>
                <w:highlight w:val="none"/>
              </w:rPr>
            </w:pPr>
          </w:p>
        </w:tc>
        <w:tc>
          <w:tcPr>
            <w:tcW w:w="2223" w:type="dxa"/>
            <w:noWrap w:val="0"/>
            <w:vAlign w:val="center"/>
          </w:tcPr>
          <w:p>
            <w:pPr>
              <w:widowControl w:val="0"/>
              <w:spacing w:after="0" w:line="240" w:lineRule="auto"/>
              <w:jc w:val="center"/>
              <w:outlineLvl w:val="9"/>
              <w:rPr>
                <w:rFonts w:ascii="Times New Roman" w:hAnsi="Times New Roman" w:eastAsia="宋体" w:cs="Times New Roman"/>
                <w:kern w:val="2"/>
                <w:sz w:val="21"/>
                <w:szCs w:val="24"/>
                <w:highlight w:val="none"/>
              </w:rPr>
            </w:pPr>
          </w:p>
        </w:tc>
        <w:tc>
          <w:tcPr>
            <w:tcW w:w="3539" w:type="dxa"/>
            <w:noWrap w:val="0"/>
            <w:vAlign w:val="center"/>
          </w:tcPr>
          <w:p>
            <w:pPr>
              <w:widowControl w:val="0"/>
              <w:spacing w:after="0" w:line="240" w:lineRule="auto"/>
              <w:jc w:val="center"/>
              <w:outlineLvl w:val="9"/>
              <w:rPr>
                <w:rFonts w:ascii="Times New Roman" w:hAnsi="Times New Roman" w:eastAsia="宋体" w:cs="Times New Roman"/>
                <w:kern w:val="2"/>
                <w:sz w:val="21"/>
                <w:szCs w:val="24"/>
                <w:highlight w:val="none"/>
              </w:rPr>
            </w:pPr>
          </w:p>
        </w:tc>
        <w:tc>
          <w:tcPr>
            <w:tcW w:w="3062" w:type="dxa"/>
            <w:noWrap w:val="0"/>
            <w:vAlign w:val="center"/>
          </w:tcPr>
          <w:p>
            <w:pPr>
              <w:widowControl w:val="0"/>
              <w:spacing w:after="0" w:line="240" w:lineRule="auto"/>
              <w:jc w:val="center"/>
              <w:outlineLvl w:val="9"/>
              <w:rPr>
                <w:rFonts w:ascii="Times New Roman" w:hAnsi="Times New Roman" w:eastAsia="宋体" w:cs="Times New Roman"/>
                <w:kern w:val="2"/>
                <w:sz w:val="21"/>
                <w:szCs w:val="24"/>
                <w:highlight w:val="none"/>
              </w:rPr>
            </w:pPr>
            <w:r>
              <w:rPr>
                <w:rFonts w:hint="eastAsia" w:ascii="Times New Roman" w:hAnsi="Times New Roman" w:eastAsia="宋体" w:cs="Times New Roman"/>
                <w:kern w:val="2"/>
                <w:sz w:val="21"/>
                <w:szCs w:val="24"/>
                <w:highlight w:val="none"/>
              </w:rPr>
              <w:t>回收</w:t>
            </w:r>
            <w:r>
              <w:rPr>
                <w:rFonts w:hint="eastAsia" w:ascii="宋体" w:hAnsi="宋体" w:eastAsia="宋体" w:cs="Times New Roman"/>
                <w:kern w:val="2"/>
                <w:sz w:val="21"/>
                <w:szCs w:val="24"/>
                <w:highlight w:val="none"/>
              </w:rPr>
              <w:t>□</w:t>
            </w:r>
            <w:r>
              <w:rPr>
                <w:rFonts w:hint="eastAsia" w:ascii="Times New Roman" w:hAnsi="Times New Roman" w:eastAsia="宋体" w:cs="Times New Roman"/>
                <w:kern w:val="2"/>
                <w:sz w:val="21"/>
                <w:szCs w:val="24"/>
                <w:highlight w:val="none"/>
              </w:rPr>
              <w:t xml:space="preserve">        补发</w:t>
            </w:r>
            <w:r>
              <w:rPr>
                <w:rFonts w:hint="eastAsia" w:ascii="宋体" w:hAnsi="宋体" w:eastAsia="宋体" w:cs="Times New Roman"/>
                <w:kern w:val="2"/>
                <w:sz w:val="21"/>
                <w:szCs w:val="24"/>
                <w:highlight w:val="none"/>
              </w:rPr>
              <w:t>□</w:t>
            </w:r>
          </w:p>
        </w:tc>
        <w:tc>
          <w:tcPr>
            <w:tcW w:w="1536" w:type="dxa"/>
            <w:noWrap w:val="0"/>
            <w:vAlign w:val="center"/>
          </w:tcPr>
          <w:p>
            <w:pPr>
              <w:widowControl w:val="0"/>
              <w:spacing w:after="0" w:line="240" w:lineRule="auto"/>
              <w:jc w:val="center"/>
              <w:outlineLvl w:val="9"/>
              <w:rPr>
                <w:rFonts w:ascii="Times New Roman" w:hAnsi="Times New Roman" w:eastAsia="宋体" w:cs="Times New Roman"/>
                <w:kern w:val="2"/>
                <w:sz w:val="21"/>
                <w:szCs w:val="24"/>
                <w:highlight w:val="none"/>
              </w:rPr>
            </w:pPr>
          </w:p>
        </w:tc>
        <w:tc>
          <w:tcPr>
            <w:tcW w:w="1812" w:type="dxa"/>
            <w:noWrap w:val="0"/>
            <w:vAlign w:val="center"/>
          </w:tcPr>
          <w:p>
            <w:pPr>
              <w:widowControl w:val="0"/>
              <w:spacing w:after="0" w:line="240" w:lineRule="auto"/>
              <w:jc w:val="center"/>
              <w:outlineLvl w:val="9"/>
              <w:rPr>
                <w:rFonts w:ascii="Times New Roman" w:hAnsi="Times New Roman" w:eastAsia="宋体" w:cs="Times New Roman"/>
                <w:kern w:val="2"/>
                <w:sz w:val="21"/>
                <w:szCs w:val="24"/>
                <w:highlight w:val="none"/>
              </w:rPr>
            </w:pPr>
          </w:p>
        </w:tc>
        <w:tc>
          <w:tcPr>
            <w:tcW w:w="1612" w:type="dxa"/>
            <w:noWrap w:val="0"/>
            <w:vAlign w:val="center"/>
          </w:tcPr>
          <w:p>
            <w:pPr>
              <w:widowControl w:val="0"/>
              <w:spacing w:after="0" w:line="240" w:lineRule="auto"/>
              <w:jc w:val="center"/>
              <w:outlineLvl w:val="9"/>
              <w:rPr>
                <w:rFonts w:ascii="Times New Roman" w:hAnsi="Times New Roman" w:eastAsia="宋体" w:cs="Times New Roman"/>
                <w:kern w:val="2"/>
                <w:sz w:val="21"/>
                <w:szCs w:val="24"/>
                <w:highlight w:val="none"/>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756" w:type="dxa"/>
            <w:noWrap w:val="0"/>
            <w:vAlign w:val="center"/>
          </w:tcPr>
          <w:p>
            <w:pPr>
              <w:widowControl w:val="0"/>
              <w:spacing w:after="0" w:line="240" w:lineRule="auto"/>
              <w:jc w:val="center"/>
              <w:outlineLvl w:val="9"/>
              <w:rPr>
                <w:rFonts w:ascii="Times New Roman" w:hAnsi="Times New Roman" w:eastAsia="宋体" w:cs="Times New Roman"/>
                <w:kern w:val="2"/>
                <w:sz w:val="21"/>
                <w:szCs w:val="24"/>
                <w:highlight w:val="none"/>
              </w:rPr>
            </w:pPr>
          </w:p>
        </w:tc>
        <w:tc>
          <w:tcPr>
            <w:tcW w:w="2223" w:type="dxa"/>
            <w:noWrap w:val="0"/>
            <w:vAlign w:val="center"/>
          </w:tcPr>
          <w:p>
            <w:pPr>
              <w:widowControl w:val="0"/>
              <w:spacing w:after="0" w:line="240" w:lineRule="auto"/>
              <w:jc w:val="center"/>
              <w:outlineLvl w:val="9"/>
              <w:rPr>
                <w:rFonts w:ascii="Times New Roman" w:hAnsi="Times New Roman" w:eastAsia="宋体" w:cs="Times New Roman"/>
                <w:kern w:val="2"/>
                <w:sz w:val="21"/>
                <w:szCs w:val="24"/>
                <w:highlight w:val="none"/>
              </w:rPr>
            </w:pPr>
          </w:p>
        </w:tc>
        <w:tc>
          <w:tcPr>
            <w:tcW w:w="3539" w:type="dxa"/>
            <w:noWrap w:val="0"/>
            <w:vAlign w:val="center"/>
          </w:tcPr>
          <w:p>
            <w:pPr>
              <w:widowControl w:val="0"/>
              <w:spacing w:after="0" w:line="240" w:lineRule="auto"/>
              <w:jc w:val="center"/>
              <w:outlineLvl w:val="9"/>
              <w:rPr>
                <w:rFonts w:ascii="Times New Roman" w:hAnsi="Times New Roman" w:eastAsia="宋体" w:cs="Times New Roman"/>
                <w:kern w:val="2"/>
                <w:sz w:val="21"/>
                <w:szCs w:val="24"/>
                <w:highlight w:val="none"/>
              </w:rPr>
            </w:pPr>
          </w:p>
        </w:tc>
        <w:tc>
          <w:tcPr>
            <w:tcW w:w="3062" w:type="dxa"/>
            <w:noWrap w:val="0"/>
            <w:vAlign w:val="center"/>
          </w:tcPr>
          <w:p>
            <w:pPr>
              <w:widowControl w:val="0"/>
              <w:spacing w:after="0" w:line="240" w:lineRule="auto"/>
              <w:jc w:val="center"/>
              <w:outlineLvl w:val="9"/>
              <w:rPr>
                <w:rFonts w:ascii="Times New Roman" w:hAnsi="Times New Roman" w:eastAsia="宋体" w:cs="Times New Roman"/>
                <w:kern w:val="2"/>
                <w:sz w:val="21"/>
                <w:szCs w:val="24"/>
                <w:highlight w:val="none"/>
              </w:rPr>
            </w:pPr>
            <w:r>
              <w:rPr>
                <w:rFonts w:hint="eastAsia" w:ascii="Times New Roman" w:hAnsi="Times New Roman" w:eastAsia="宋体" w:cs="Times New Roman"/>
                <w:kern w:val="2"/>
                <w:sz w:val="21"/>
                <w:szCs w:val="24"/>
                <w:highlight w:val="none"/>
              </w:rPr>
              <w:t>回收</w:t>
            </w:r>
            <w:r>
              <w:rPr>
                <w:rFonts w:hint="eastAsia" w:ascii="宋体" w:hAnsi="宋体" w:eastAsia="宋体" w:cs="Times New Roman"/>
                <w:kern w:val="2"/>
                <w:sz w:val="21"/>
                <w:szCs w:val="24"/>
                <w:highlight w:val="none"/>
              </w:rPr>
              <w:t>□</w:t>
            </w:r>
            <w:r>
              <w:rPr>
                <w:rFonts w:hint="eastAsia" w:ascii="Times New Roman" w:hAnsi="Times New Roman" w:eastAsia="宋体" w:cs="Times New Roman"/>
                <w:kern w:val="2"/>
                <w:sz w:val="21"/>
                <w:szCs w:val="24"/>
                <w:highlight w:val="none"/>
              </w:rPr>
              <w:t xml:space="preserve">        补发</w:t>
            </w:r>
            <w:r>
              <w:rPr>
                <w:rFonts w:hint="eastAsia" w:ascii="宋体" w:hAnsi="宋体" w:eastAsia="宋体" w:cs="Times New Roman"/>
                <w:kern w:val="2"/>
                <w:sz w:val="21"/>
                <w:szCs w:val="24"/>
                <w:highlight w:val="none"/>
              </w:rPr>
              <w:t>□</w:t>
            </w:r>
          </w:p>
        </w:tc>
        <w:tc>
          <w:tcPr>
            <w:tcW w:w="1536" w:type="dxa"/>
            <w:noWrap w:val="0"/>
            <w:vAlign w:val="center"/>
          </w:tcPr>
          <w:p>
            <w:pPr>
              <w:widowControl w:val="0"/>
              <w:spacing w:after="0" w:line="240" w:lineRule="auto"/>
              <w:jc w:val="center"/>
              <w:outlineLvl w:val="9"/>
              <w:rPr>
                <w:rFonts w:ascii="Times New Roman" w:hAnsi="Times New Roman" w:eastAsia="宋体" w:cs="Times New Roman"/>
                <w:kern w:val="2"/>
                <w:sz w:val="21"/>
                <w:szCs w:val="24"/>
                <w:highlight w:val="none"/>
              </w:rPr>
            </w:pPr>
          </w:p>
        </w:tc>
        <w:tc>
          <w:tcPr>
            <w:tcW w:w="1812" w:type="dxa"/>
            <w:noWrap w:val="0"/>
            <w:vAlign w:val="center"/>
          </w:tcPr>
          <w:p>
            <w:pPr>
              <w:widowControl w:val="0"/>
              <w:spacing w:after="0" w:line="240" w:lineRule="auto"/>
              <w:jc w:val="center"/>
              <w:outlineLvl w:val="9"/>
              <w:rPr>
                <w:rFonts w:ascii="Times New Roman" w:hAnsi="Times New Roman" w:eastAsia="宋体" w:cs="Times New Roman"/>
                <w:kern w:val="2"/>
                <w:sz w:val="21"/>
                <w:szCs w:val="24"/>
                <w:highlight w:val="none"/>
              </w:rPr>
            </w:pPr>
          </w:p>
        </w:tc>
        <w:tc>
          <w:tcPr>
            <w:tcW w:w="1612" w:type="dxa"/>
            <w:noWrap w:val="0"/>
            <w:vAlign w:val="center"/>
          </w:tcPr>
          <w:p>
            <w:pPr>
              <w:widowControl w:val="0"/>
              <w:spacing w:after="0" w:line="240" w:lineRule="auto"/>
              <w:jc w:val="center"/>
              <w:outlineLvl w:val="9"/>
              <w:rPr>
                <w:rFonts w:ascii="Times New Roman" w:hAnsi="Times New Roman" w:eastAsia="宋体" w:cs="Times New Roman"/>
                <w:kern w:val="2"/>
                <w:sz w:val="21"/>
                <w:szCs w:val="24"/>
                <w:highlight w:val="none"/>
              </w:rPr>
            </w:pPr>
          </w:p>
        </w:tc>
      </w:tr>
    </w:tbl>
    <w:p>
      <w:pPr>
        <w:widowControl w:val="0"/>
        <w:spacing w:after="0" w:line="300" w:lineRule="auto"/>
        <w:jc w:val="both"/>
        <w:outlineLvl w:val="9"/>
        <w:rPr>
          <w:rFonts w:ascii="Times New Roman" w:hAnsi="Times New Roman" w:eastAsia="宋体" w:cs="Times New Roman"/>
          <w:kern w:val="2"/>
          <w:sz w:val="21"/>
          <w:szCs w:val="24"/>
          <w:highlight w:val="none"/>
          <w:u w:val="single"/>
        </w:rPr>
        <w:sectPr>
          <w:pgSz w:w="16838" w:h="11906" w:orient="landscape"/>
          <w:pgMar w:top="1134" w:right="1134" w:bottom="850" w:left="1134" w:header="851" w:footer="992" w:gutter="0"/>
          <w:cols w:space="720" w:num="1"/>
          <w:docGrid w:type="lines" w:linePitch="312" w:charSpace="0"/>
        </w:sectPr>
      </w:pPr>
    </w:p>
    <w:p>
      <w:pPr>
        <w:spacing w:before="0"/>
        <w:outlineLvl w:val="0"/>
        <w:rPr>
          <w:rFonts w:hint="eastAsia" w:ascii="仿宋_GB2312" w:hAnsi="仿宋_GB2312" w:eastAsia="仿宋_GB2312" w:cs="仿宋_GB2312"/>
          <w:b w:val="0"/>
          <w:bCs w:val="0"/>
          <w:color w:val="auto"/>
          <w:kern w:val="2"/>
          <w:sz w:val="30"/>
          <w:szCs w:val="30"/>
          <w:highlight w:val="none"/>
        </w:rPr>
      </w:pPr>
      <w:bookmarkStart w:id="54" w:name="_Toc29595"/>
      <w:r>
        <w:rPr>
          <w:rFonts w:hint="eastAsia" w:ascii="仿宋_GB2312" w:hAnsi="仿宋_GB2312" w:eastAsia="仿宋_GB2312" w:cs="仿宋_GB2312"/>
          <w:b w:val="0"/>
          <w:bCs w:val="0"/>
          <w:color w:val="auto"/>
          <w:kern w:val="2"/>
          <w:sz w:val="30"/>
          <w:szCs w:val="30"/>
          <w:highlight w:val="none"/>
        </w:rPr>
        <w:t>附件</w:t>
      </w:r>
      <w:r>
        <w:rPr>
          <w:rFonts w:hint="eastAsia" w:ascii="仿宋_GB2312" w:hAnsi="仿宋_GB2312" w:eastAsia="仿宋_GB2312" w:cs="仿宋_GB2312"/>
          <w:b w:val="0"/>
          <w:bCs w:val="0"/>
          <w:color w:val="auto"/>
          <w:kern w:val="2"/>
          <w:sz w:val="30"/>
          <w:szCs w:val="30"/>
          <w:highlight w:val="none"/>
          <w:lang w:val="en-US" w:eastAsia="zh-CN"/>
        </w:rPr>
        <w:t>10</w:t>
      </w:r>
      <w:r>
        <w:rPr>
          <w:rFonts w:hint="eastAsia" w:ascii="仿宋_GB2312" w:hAnsi="仿宋_GB2312" w:eastAsia="仿宋_GB2312" w:cs="仿宋_GB2312"/>
          <w:b w:val="0"/>
          <w:bCs w:val="0"/>
          <w:color w:val="auto"/>
          <w:kern w:val="2"/>
          <w:sz w:val="30"/>
          <w:szCs w:val="30"/>
          <w:highlight w:val="none"/>
        </w:rPr>
        <w:t xml:space="preserve"> </w:t>
      </w:r>
      <w:bookmarkEnd w:id="54"/>
    </w:p>
    <w:p>
      <w:pPr>
        <w:widowControl w:val="0"/>
        <w:adjustRightInd w:val="0"/>
        <w:snapToGrid w:val="0"/>
        <w:spacing w:after="0" w:line="240" w:lineRule="auto"/>
        <w:jc w:val="center"/>
        <w:outlineLvl w:val="9"/>
        <w:rPr>
          <w:rFonts w:hint="eastAsia" w:ascii="华文中宋" w:hAnsi="华文中宋" w:eastAsia="华文中宋" w:cs="华文中宋"/>
          <w:b/>
          <w:color w:val="000000"/>
          <w:kern w:val="2"/>
          <w:sz w:val="36"/>
          <w:szCs w:val="36"/>
          <w:highlight w:val="none"/>
        </w:rPr>
      </w:pPr>
      <w:r>
        <w:rPr>
          <w:rFonts w:hint="eastAsia" w:ascii="华文中宋" w:hAnsi="华文中宋" w:eastAsia="华文中宋" w:cs="华文中宋"/>
          <w:b/>
          <w:color w:val="000000"/>
          <w:kern w:val="2"/>
          <w:sz w:val="36"/>
          <w:szCs w:val="36"/>
          <w:highlight w:val="none"/>
        </w:rPr>
        <w:t>设施设备绿色运行管理服务认证</w:t>
      </w:r>
    </w:p>
    <w:p>
      <w:pPr>
        <w:widowControl w:val="0"/>
        <w:adjustRightInd w:val="0"/>
        <w:snapToGrid w:val="0"/>
        <w:spacing w:after="0" w:line="240" w:lineRule="auto"/>
        <w:jc w:val="center"/>
        <w:outlineLvl w:val="9"/>
        <w:rPr>
          <w:rFonts w:hint="eastAsia" w:ascii="华文中宋" w:hAnsi="华文中宋" w:eastAsia="华文中宋" w:cs="华文中宋"/>
          <w:b/>
          <w:spacing w:val="30"/>
          <w:w w:val="100"/>
          <w:sz w:val="36"/>
          <w:szCs w:val="36"/>
          <w:highlight w:val="none"/>
        </w:rPr>
      </w:pPr>
      <w:r>
        <w:rPr>
          <w:rFonts w:hint="eastAsia" w:ascii="华文中宋" w:hAnsi="华文中宋" w:eastAsia="华文中宋" w:cs="华文中宋"/>
          <w:b/>
          <w:color w:val="000000"/>
          <w:kern w:val="2"/>
          <w:sz w:val="36"/>
          <w:szCs w:val="36"/>
          <w:highlight w:val="none"/>
        </w:rPr>
        <w:t>一致性变更申请表</w:t>
      </w:r>
    </w:p>
    <w:p>
      <w:pPr>
        <w:spacing w:after="0" w:line="348" w:lineRule="auto"/>
        <w:jc w:val="center"/>
        <w:outlineLvl w:val="9"/>
        <w:rPr>
          <w:rFonts w:ascii="华文楷体" w:hAnsi="华文楷体" w:eastAsia="华文楷体" w:cs="Times New Roman"/>
          <w:b/>
          <w:spacing w:val="30"/>
          <w:sz w:val="44"/>
          <w:szCs w:val="44"/>
          <w:highlight w:val="none"/>
        </w:rPr>
      </w:pPr>
    </w:p>
    <w:p>
      <w:pPr>
        <w:snapToGrid w:val="0"/>
        <w:spacing w:after="0" w:line="300" w:lineRule="auto"/>
        <w:outlineLvl w:val="9"/>
        <w:rPr>
          <w:rFonts w:ascii="宋体" w:hAnsi="宋体" w:eastAsia="宋体" w:cs="Times New Roman"/>
          <w:color w:val="000000"/>
          <w:sz w:val="24"/>
          <w:highlight w:val="none"/>
        </w:rPr>
      </w:pPr>
      <w:r>
        <w:rPr>
          <w:rFonts w:hint="eastAsia" w:ascii="宋体" w:hAnsi="宋体" w:eastAsia="宋体" w:cs="Times New Roman"/>
          <w:color w:val="000000"/>
          <w:sz w:val="24"/>
          <w:highlight w:val="none"/>
          <w:u w:val="single"/>
        </w:rPr>
        <w:t xml:space="preserve">                      </w:t>
      </w:r>
      <w:r>
        <w:rPr>
          <w:rFonts w:hint="eastAsia" w:ascii="宋体" w:hAnsi="宋体" w:eastAsia="宋体" w:cs="Times New Roman"/>
          <w:color w:val="000000"/>
          <w:sz w:val="24"/>
          <w:highlight w:val="none"/>
        </w:rPr>
        <w:t>认证机构：</w:t>
      </w:r>
    </w:p>
    <w:p>
      <w:pPr>
        <w:snapToGrid w:val="0"/>
        <w:spacing w:after="0" w:line="240" w:lineRule="auto"/>
        <w:ind w:firstLine="527"/>
        <w:outlineLvl w:val="9"/>
        <w:rPr>
          <w:rFonts w:ascii="宋体" w:hAnsi="宋体" w:eastAsia="宋体" w:cs="Times New Roman"/>
          <w:color w:val="000000"/>
          <w:sz w:val="24"/>
          <w:highlight w:val="none"/>
        </w:rPr>
      </w:pPr>
    </w:p>
    <w:p>
      <w:pPr>
        <w:snapToGrid w:val="0"/>
        <w:spacing w:after="0" w:line="360" w:lineRule="auto"/>
        <w:ind w:firstLine="525"/>
        <w:jc w:val="left"/>
        <w:outlineLvl w:val="9"/>
        <w:rPr>
          <w:rFonts w:ascii="宋体" w:hAnsi="宋体" w:eastAsia="宋体" w:cs="Times New Roman"/>
          <w:color w:val="000000"/>
          <w:sz w:val="24"/>
          <w:highlight w:val="none"/>
        </w:rPr>
      </w:pPr>
      <w:r>
        <w:rPr>
          <w:rFonts w:hint="eastAsia" w:ascii="宋体" w:hAnsi="宋体" w:eastAsia="宋体" w:cs="Times New Roman"/>
          <w:color w:val="000000"/>
          <w:sz w:val="24"/>
          <w:highlight w:val="none"/>
        </w:rPr>
        <w:t>我单位的</w:t>
      </w:r>
      <w:r>
        <w:rPr>
          <w:rFonts w:hint="eastAsia" w:ascii="宋体" w:hAnsi="宋体" w:eastAsia="宋体" w:cs="Times New Roman"/>
          <w:color w:val="000000"/>
          <w:sz w:val="24"/>
          <w:highlight w:val="none"/>
          <w:u w:val="single"/>
        </w:rPr>
        <w:t>（服务项目）</w:t>
      </w:r>
      <w:r>
        <w:rPr>
          <w:rFonts w:hint="eastAsia" w:ascii="宋体" w:hAnsi="宋体" w:eastAsia="宋体" w:cs="Times New Roman"/>
          <w:color w:val="000000"/>
          <w:sz w:val="24"/>
          <w:highlight w:val="none"/>
        </w:rPr>
        <w:t>已获得设施设备绿色运行管理服务认证证书。</w:t>
      </w:r>
    </w:p>
    <w:p>
      <w:pPr>
        <w:snapToGrid w:val="0"/>
        <w:spacing w:after="0" w:line="360" w:lineRule="auto"/>
        <w:ind w:firstLine="525"/>
        <w:outlineLvl w:val="9"/>
        <w:rPr>
          <w:rFonts w:ascii="宋体" w:hAnsi="宋体" w:eastAsia="宋体" w:cs="Times New Roman"/>
          <w:color w:val="000000"/>
          <w:sz w:val="24"/>
          <w:highlight w:val="none"/>
        </w:rPr>
      </w:pPr>
      <w:r>
        <w:rPr>
          <w:rFonts w:hint="eastAsia" w:ascii="宋体" w:hAnsi="宋体" w:eastAsia="宋体" w:cs="Times New Roman"/>
          <w:color w:val="000000"/>
          <w:sz w:val="24"/>
          <w:highlight w:val="none"/>
        </w:rPr>
        <w:t>证书编号：</w:t>
      </w:r>
      <w:r>
        <w:rPr>
          <w:rFonts w:hint="eastAsia" w:ascii="宋体" w:hAnsi="宋体" w:eastAsia="宋体" w:cs="Times New Roman"/>
          <w:color w:val="000000"/>
          <w:sz w:val="24"/>
          <w:highlight w:val="none"/>
          <w:u w:val="single"/>
        </w:rPr>
        <w:t xml:space="preserve">                                     </w:t>
      </w:r>
    </w:p>
    <w:p>
      <w:pPr>
        <w:snapToGrid w:val="0"/>
        <w:spacing w:after="0" w:line="360" w:lineRule="auto"/>
        <w:ind w:firstLine="525"/>
        <w:outlineLvl w:val="9"/>
        <w:rPr>
          <w:rFonts w:ascii="宋体" w:hAnsi="宋体" w:eastAsia="宋体" w:cs="Times New Roman"/>
          <w:color w:val="000000"/>
          <w:sz w:val="24"/>
          <w:highlight w:val="none"/>
        </w:rPr>
      </w:pPr>
      <w:r>
        <w:rPr>
          <w:rFonts w:hint="eastAsia" w:ascii="宋体" w:hAnsi="宋体" w:eastAsia="宋体" w:cs="Times New Roman"/>
          <w:color w:val="000000"/>
          <w:sz w:val="24"/>
          <w:highlight w:val="none"/>
        </w:rPr>
        <w:t>批准日期：</w:t>
      </w:r>
      <w:r>
        <w:rPr>
          <w:rFonts w:hint="eastAsia" w:ascii="宋体" w:hAnsi="宋体" w:eastAsia="宋体" w:cs="Times New Roman"/>
          <w:color w:val="000000"/>
          <w:sz w:val="24"/>
          <w:highlight w:val="none"/>
          <w:u w:val="single"/>
        </w:rPr>
        <w:t xml:space="preserve">                                     </w:t>
      </w:r>
    </w:p>
    <w:p>
      <w:pPr>
        <w:snapToGrid w:val="0"/>
        <w:spacing w:after="0" w:line="360" w:lineRule="auto"/>
        <w:ind w:firstLine="527"/>
        <w:outlineLvl w:val="9"/>
        <w:rPr>
          <w:rFonts w:ascii="宋体" w:hAnsi="宋体" w:eastAsia="宋体" w:cs="Times New Roman"/>
          <w:color w:val="000000"/>
          <w:sz w:val="24"/>
          <w:highlight w:val="none"/>
        </w:rPr>
      </w:pPr>
      <w:r>
        <w:rPr>
          <w:rFonts w:hint="eastAsia" w:ascii="宋体" w:hAnsi="宋体" w:eastAsia="宋体" w:cs="Times New Roman"/>
          <w:color w:val="000000"/>
          <w:sz w:val="24"/>
          <w:highlight w:val="none"/>
        </w:rPr>
        <w:t>现申请服务认证作如下变更：</w:t>
      </w:r>
    </w:p>
    <w:p>
      <w:pPr>
        <w:widowControl w:val="0"/>
        <w:numPr>
          <w:ilvl w:val="0"/>
          <w:numId w:val="0"/>
        </w:numPr>
        <w:snapToGrid w:val="0"/>
        <w:spacing w:after="0" w:line="360" w:lineRule="auto"/>
        <w:ind w:left="360" w:leftChars="0"/>
        <w:jc w:val="both"/>
        <w:outlineLvl w:val="9"/>
        <w:rPr>
          <w:rFonts w:ascii="宋体" w:hAnsi="宋体" w:eastAsia="宋体" w:cs="Times New Roman"/>
          <w:color w:val="000000"/>
          <w:sz w:val="24"/>
          <w:highlight w:val="none"/>
        </w:rPr>
      </w:pPr>
      <w:r>
        <w:rPr>
          <w:rFonts w:hint="eastAsia" w:ascii="宋体" w:hAnsi="宋体" w:eastAsia="宋体" w:cs="宋体"/>
          <w:color w:val="000000"/>
          <w:sz w:val="24"/>
          <w:highlight w:val="none"/>
        </w:rPr>
        <w:t>□</w:t>
      </w:r>
      <w:r>
        <w:rPr>
          <w:rFonts w:hint="eastAsia" w:ascii="宋体" w:hAnsi="宋体" w:eastAsia="宋体" w:cs="Times New Roman"/>
          <w:color w:val="000000"/>
          <w:sz w:val="24"/>
          <w:highlight w:val="none"/>
        </w:rPr>
        <w:t>申请方/获证方名称或地址变更；</w:t>
      </w:r>
    </w:p>
    <w:p>
      <w:pPr>
        <w:widowControl w:val="0"/>
        <w:numPr>
          <w:ilvl w:val="0"/>
          <w:numId w:val="0"/>
        </w:numPr>
        <w:snapToGrid w:val="0"/>
        <w:spacing w:after="0" w:line="360" w:lineRule="auto"/>
        <w:ind w:left="360" w:leftChars="0"/>
        <w:jc w:val="both"/>
        <w:outlineLvl w:val="9"/>
        <w:rPr>
          <w:rFonts w:ascii="宋体" w:hAnsi="宋体" w:eastAsia="宋体" w:cs="Times New Roman"/>
          <w:color w:val="000000"/>
          <w:sz w:val="24"/>
          <w:highlight w:val="none"/>
        </w:rPr>
      </w:pPr>
      <w:r>
        <w:rPr>
          <w:rFonts w:hint="eastAsia" w:ascii="宋体" w:hAnsi="宋体" w:eastAsia="宋体" w:cs="宋体"/>
          <w:color w:val="000000"/>
          <w:sz w:val="24"/>
          <w:highlight w:val="none"/>
        </w:rPr>
        <w:t>□</w:t>
      </w:r>
      <w:r>
        <w:rPr>
          <w:rFonts w:hint="eastAsia" w:ascii="宋体" w:hAnsi="宋体" w:eastAsia="宋体" w:cs="Times New Roman"/>
          <w:color w:val="000000"/>
          <w:sz w:val="24"/>
          <w:highlight w:val="none"/>
        </w:rPr>
        <w:t>由于服务命名方法的变化引起的获证服务名称变更；</w:t>
      </w:r>
    </w:p>
    <w:p>
      <w:pPr>
        <w:widowControl w:val="0"/>
        <w:numPr>
          <w:ilvl w:val="0"/>
          <w:numId w:val="0"/>
        </w:numPr>
        <w:snapToGrid w:val="0"/>
        <w:spacing w:after="0" w:line="360" w:lineRule="auto"/>
        <w:ind w:left="360" w:leftChars="0"/>
        <w:jc w:val="both"/>
        <w:outlineLvl w:val="9"/>
        <w:rPr>
          <w:rFonts w:ascii="宋体" w:hAnsi="宋体" w:eastAsia="宋体" w:cs="Times New Roman"/>
          <w:color w:val="000000"/>
          <w:sz w:val="24"/>
          <w:highlight w:val="none"/>
        </w:rPr>
      </w:pPr>
      <w:r>
        <w:rPr>
          <w:rFonts w:hint="eastAsia" w:ascii="宋体" w:hAnsi="宋体" w:eastAsia="宋体" w:cs="宋体"/>
          <w:color w:val="000000"/>
          <w:sz w:val="24"/>
          <w:highlight w:val="none"/>
        </w:rPr>
        <w:t>□</w:t>
      </w:r>
      <w:r>
        <w:rPr>
          <w:rFonts w:hint="eastAsia" w:ascii="宋体" w:hAnsi="宋体" w:eastAsia="宋体" w:cs="Times New Roman"/>
          <w:color w:val="000000"/>
          <w:sz w:val="24"/>
          <w:highlight w:val="none"/>
        </w:rPr>
        <w:t>服务认证所依据的国家标准、技术规范或认证实施规则发生变化；</w:t>
      </w:r>
    </w:p>
    <w:p>
      <w:pPr>
        <w:widowControl w:val="0"/>
        <w:numPr>
          <w:ilvl w:val="0"/>
          <w:numId w:val="0"/>
        </w:numPr>
        <w:snapToGrid w:val="0"/>
        <w:spacing w:after="0" w:line="360" w:lineRule="auto"/>
        <w:ind w:left="360" w:leftChars="0"/>
        <w:jc w:val="both"/>
        <w:outlineLvl w:val="9"/>
        <w:rPr>
          <w:rFonts w:ascii="宋体" w:hAnsi="宋体" w:eastAsia="宋体" w:cs="Times New Roman"/>
          <w:color w:val="000000"/>
          <w:sz w:val="24"/>
          <w:highlight w:val="none"/>
        </w:rPr>
      </w:pPr>
      <w:r>
        <w:rPr>
          <w:rFonts w:hint="eastAsia" w:ascii="宋体" w:hAnsi="宋体" w:eastAsia="宋体" w:cs="宋体"/>
          <w:color w:val="000000"/>
          <w:sz w:val="24"/>
          <w:highlight w:val="none"/>
        </w:rPr>
        <w:t>□</w:t>
      </w:r>
      <w:r>
        <w:rPr>
          <w:rFonts w:hint="eastAsia" w:ascii="宋体" w:hAnsi="宋体" w:eastAsia="宋体" w:cs="Times New Roman"/>
          <w:color w:val="000000"/>
          <w:sz w:val="24"/>
          <w:highlight w:val="none"/>
        </w:rPr>
        <w:t>企业的服务形式发生变化；</w:t>
      </w:r>
    </w:p>
    <w:p>
      <w:pPr>
        <w:widowControl w:val="0"/>
        <w:numPr>
          <w:ilvl w:val="0"/>
          <w:numId w:val="0"/>
        </w:numPr>
        <w:snapToGrid w:val="0"/>
        <w:spacing w:after="0" w:line="360" w:lineRule="auto"/>
        <w:ind w:left="360" w:leftChars="0"/>
        <w:jc w:val="both"/>
        <w:outlineLvl w:val="9"/>
        <w:rPr>
          <w:rFonts w:ascii="宋体" w:hAnsi="宋体" w:eastAsia="宋体" w:cs="Times New Roman"/>
          <w:color w:val="000000"/>
          <w:sz w:val="24"/>
          <w:highlight w:val="none"/>
        </w:rPr>
      </w:pPr>
      <w:r>
        <w:rPr>
          <w:rFonts w:hint="eastAsia" w:ascii="宋体" w:hAnsi="宋体" w:eastAsia="宋体" w:cs="宋体"/>
          <w:color w:val="000000"/>
          <w:sz w:val="24"/>
          <w:highlight w:val="none"/>
        </w:rPr>
        <w:t>□</w:t>
      </w:r>
      <w:r>
        <w:rPr>
          <w:rFonts w:hint="eastAsia" w:ascii="宋体" w:hAnsi="宋体" w:eastAsia="宋体" w:cs="Times New Roman"/>
          <w:color w:val="000000"/>
          <w:sz w:val="24"/>
          <w:highlight w:val="none"/>
        </w:rPr>
        <w:t>其他。</w:t>
      </w:r>
    </w:p>
    <w:p>
      <w:pPr>
        <w:snapToGrid w:val="0"/>
        <w:spacing w:after="0" w:line="360" w:lineRule="auto"/>
        <w:ind w:left="527"/>
        <w:outlineLvl w:val="9"/>
        <w:rPr>
          <w:rFonts w:ascii="宋体" w:hAnsi="宋体" w:eastAsia="宋体" w:cs="Times New Roman"/>
          <w:color w:val="000000"/>
          <w:sz w:val="24"/>
          <w:highlight w:val="none"/>
        </w:rPr>
      </w:pPr>
    </w:p>
    <w:p>
      <w:pPr>
        <w:snapToGrid w:val="0"/>
        <w:spacing w:after="0" w:line="360" w:lineRule="auto"/>
        <w:ind w:left="527"/>
        <w:jc w:val="both"/>
        <w:outlineLvl w:val="9"/>
        <w:rPr>
          <w:rFonts w:ascii="宋体" w:hAnsi="宋体" w:eastAsia="宋体" w:cs="Times New Roman"/>
          <w:color w:val="000000"/>
          <w:sz w:val="24"/>
          <w:highlight w:val="none"/>
          <w:u w:val="single"/>
        </w:rPr>
      </w:pPr>
      <w:r>
        <w:rPr>
          <w:rFonts w:hint="eastAsia" w:ascii="宋体" w:hAnsi="宋体" w:eastAsia="宋体" w:cs="Times New Roman"/>
          <w:color w:val="000000"/>
          <w:sz w:val="24"/>
          <w:highlight w:val="none"/>
        </w:rPr>
        <w:t>变更原因（具体说明变更的细节）：</w:t>
      </w:r>
      <w:r>
        <w:rPr>
          <w:rFonts w:hint="eastAsia" w:ascii="宋体" w:hAnsi="宋体" w:eastAsia="宋体" w:cs="Times New Roman"/>
          <w:color w:val="000000"/>
          <w:sz w:val="24"/>
          <w:highlight w:val="none"/>
          <w:u w:val="single"/>
        </w:rPr>
        <w:t xml:space="preserve">                                       </w:t>
      </w:r>
    </w:p>
    <w:p>
      <w:pPr>
        <w:snapToGrid w:val="0"/>
        <w:spacing w:after="0" w:line="360" w:lineRule="auto"/>
        <w:jc w:val="both"/>
        <w:outlineLvl w:val="9"/>
        <w:rPr>
          <w:rFonts w:ascii="宋体" w:hAnsi="宋体" w:eastAsia="宋体" w:cs="Times New Roman"/>
          <w:color w:val="000000"/>
          <w:sz w:val="24"/>
          <w:highlight w:val="none"/>
          <w:u w:val="single"/>
        </w:rPr>
      </w:pPr>
      <w:r>
        <w:rPr>
          <w:rFonts w:hint="eastAsia" w:ascii="宋体" w:hAnsi="宋体" w:eastAsia="宋体" w:cs="Times New Roman"/>
          <w:color w:val="000000"/>
          <w:sz w:val="24"/>
          <w:highlight w:val="none"/>
          <w:u w:val="single"/>
        </w:rPr>
        <w:t xml:space="preserve">                                                                           </w:t>
      </w:r>
    </w:p>
    <w:p>
      <w:pPr>
        <w:snapToGrid w:val="0"/>
        <w:spacing w:after="0" w:line="360" w:lineRule="auto"/>
        <w:jc w:val="both"/>
        <w:outlineLvl w:val="9"/>
        <w:rPr>
          <w:rFonts w:ascii="宋体" w:hAnsi="宋体" w:eastAsia="宋体" w:cs="Times New Roman"/>
          <w:color w:val="000000"/>
          <w:sz w:val="24"/>
          <w:highlight w:val="none"/>
          <w:u w:val="single"/>
        </w:rPr>
      </w:pPr>
      <w:r>
        <w:rPr>
          <w:rFonts w:hint="eastAsia" w:ascii="宋体" w:hAnsi="宋体" w:eastAsia="宋体" w:cs="Times New Roman"/>
          <w:color w:val="000000"/>
          <w:sz w:val="24"/>
          <w:highlight w:val="none"/>
          <w:u w:val="single"/>
        </w:rPr>
        <w:t xml:space="preserve">                                                                           </w:t>
      </w:r>
    </w:p>
    <w:p>
      <w:pPr>
        <w:snapToGrid w:val="0"/>
        <w:spacing w:after="0" w:line="360" w:lineRule="auto"/>
        <w:jc w:val="both"/>
        <w:outlineLvl w:val="9"/>
        <w:rPr>
          <w:rFonts w:ascii="宋体" w:hAnsi="宋体" w:eastAsia="宋体" w:cs="Times New Roman"/>
          <w:color w:val="000000"/>
          <w:sz w:val="24"/>
          <w:highlight w:val="none"/>
          <w:u w:val="single"/>
        </w:rPr>
      </w:pPr>
      <w:r>
        <w:rPr>
          <w:rFonts w:hint="eastAsia" w:ascii="宋体" w:hAnsi="宋体" w:eastAsia="宋体" w:cs="Times New Roman"/>
          <w:color w:val="000000"/>
          <w:sz w:val="24"/>
          <w:highlight w:val="none"/>
          <w:u w:val="single"/>
        </w:rPr>
        <w:t xml:space="preserve">                                                                           </w:t>
      </w:r>
    </w:p>
    <w:p>
      <w:pPr>
        <w:snapToGrid w:val="0"/>
        <w:spacing w:after="0" w:line="360" w:lineRule="auto"/>
        <w:jc w:val="both"/>
        <w:outlineLvl w:val="9"/>
        <w:rPr>
          <w:rFonts w:ascii="宋体" w:hAnsi="宋体" w:eastAsia="宋体" w:cs="Times New Roman"/>
          <w:color w:val="000000"/>
          <w:sz w:val="24"/>
          <w:highlight w:val="none"/>
          <w:u w:val="single"/>
        </w:rPr>
      </w:pPr>
      <w:r>
        <w:rPr>
          <w:rFonts w:hint="eastAsia" w:ascii="宋体" w:hAnsi="宋体" w:eastAsia="宋体" w:cs="Times New Roman"/>
          <w:color w:val="000000"/>
          <w:sz w:val="24"/>
          <w:highlight w:val="none"/>
          <w:u w:val="single"/>
        </w:rPr>
        <w:t xml:space="preserve">                                                                           </w:t>
      </w:r>
    </w:p>
    <w:p>
      <w:pPr>
        <w:snapToGrid w:val="0"/>
        <w:spacing w:after="0" w:line="360" w:lineRule="auto"/>
        <w:jc w:val="both"/>
        <w:outlineLvl w:val="9"/>
        <w:rPr>
          <w:rFonts w:ascii="宋体" w:hAnsi="宋体" w:eastAsia="宋体" w:cs="Times New Roman"/>
          <w:color w:val="000000"/>
          <w:sz w:val="24"/>
          <w:highlight w:val="none"/>
          <w:u w:val="single"/>
        </w:rPr>
      </w:pPr>
      <w:r>
        <w:rPr>
          <w:rFonts w:hint="eastAsia" w:ascii="宋体" w:hAnsi="宋体" w:eastAsia="宋体" w:cs="Times New Roman"/>
          <w:color w:val="000000"/>
          <w:sz w:val="24"/>
          <w:highlight w:val="none"/>
          <w:u w:val="single"/>
        </w:rPr>
        <w:t xml:space="preserve">                                                                           </w:t>
      </w:r>
    </w:p>
    <w:p>
      <w:pPr>
        <w:snapToGrid w:val="0"/>
        <w:spacing w:after="0" w:line="360" w:lineRule="auto"/>
        <w:jc w:val="both"/>
        <w:outlineLvl w:val="9"/>
        <w:rPr>
          <w:rFonts w:ascii="宋体" w:hAnsi="宋体" w:eastAsia="宋体" w:cs="Times New Roman"/>
          <w:color w:val="000000"/>
          <w:sz w:val="24"/>
          <w:highlight w:val="none"/>
          <w:u w:val="single"/>
        </w:rPr>
      </w:pPr>
      <w:r>
        <w:rPr>
          <w:rFonts w:hint="eastAsia" w:ascii="宋体" w:hAnsi="宋体" w:eastAsia="宋体" w:cs="Times New Roman"/>
          <w:color w:val="000000"/>
          <w:sz w:val="24"/>
          <w:highlight w:val="none"/>
          <w:u w:val="single"/>
        </w:rPr>
        <w:t xml:space="preserve">                                                                           </w:t>
      </w:r>
    </w:p>
    <w:p>
      <w:pPr>
        <w:snapToGrid w:val="0"/>
        <w:spacing w:after="0" w:line="360" w:lineRule="auto"/>
        <w:ind w:firstLine="480" w:firstLineChars="200"/>
        <w:outlineLvl w:val="9"/>
        <w:rPr>
          <w:rFonts w:ascii="宋体" w:hAnsi="宋体" w:eastAsia="宋体" w:cs="Times New Roman"/>
          <w:color w:val="000000"/>
          <w:sz w:val="24"/>
          <w:highlight w:val="none"/>
        </w:rPr>
      </w:pPr>
      <w:r>
        <w:rPr>
          <w:rFonts w:hint="eastAsia" w:ascii="宋体" w:hAnsi="宋体" w:eastAsia="宋体" w:cs="Times New Roman"/>
          <w:color w:val="000000"/>
          <w:sz w:val="24"/>
          <w:highlight w:val="none"/>
        </w:rPr>
        <w:t>相关证明材料（附后）：</w:t>
      </w:r>
    </w:p>
    <w:p>
      <w:pPr>
        <w:widowControl w:val="0"/>
        <w:numPr>
          <w:ilvl w:val="0"/>
          <w:numId w:val="0"/>
        </w:numPr>
        <w:snapToGrid w:val="0"/>
        <w:spacing w:after="0" w:line="360" w:lineRule="auto"/>
        <w:ind w:left="360" w:leftChars="0"/>
        <w:jc w:val="both"/>
        <w:outlineLvl w:val="9"/>
        <w:rPr>
          <w:rFonts w:ascii="宋体" w:hAnsi="宋体" w:eastAsia="宋体" w:cs="Times New Roman"/>
          <w:color w:val="000000"/>
          <w:sz w:val="24"/>
          <w:highlight w:val="none"/>
        </w:rPr>
      </w:pPr>
      <w:r>
        <w:rPr>
          <w:rFonts w:hint="eastAsia" w:ascii="宋体" w:hAnsi="宋体" w:eastAsia="宋体" w:cs="宋体"/>
          <w:color w:val="000000"/>
          <w:sz w:val="24"/>
          <w:highlight w:val="none"/>
        </w:rPr>
        <w:t>□</w:t>
      </w:r>
      <w:r>
        <w:rPr>
          <w:rFonts w:hint="eastAsia" w:ascii="宋体" w:hAnsi="宋体" w:eastAsia="宋体" w:cs="Times New Roman"/>
          <w:color w:val="000000"/>
          <w:sz w:val="24"/>
          <w:highlight w:val="none"/>
        </w:rPr>
        <w:t>上级主管部门同意更名的批复；</w:t>
      </w:r>
    </w:p>
    <w:p>
      <w:pPr>
        <w:widowControl w:val="0"/>
        <w:numPr>
          <w:ilvl w:val="0"/>
          <w:numId w:val="0"/>
        </w:numPr>
        <w:snapToGrid w:val="0"/>
        <w:spacing w:after="0" w:line="360" w:lineRule="auto"/>
        <w:ind w:left="360" w:leftChars="0"/>
        <w:jc w:val="both"/>
        <w:outlineLvl w:val="9"/>
        <w:rPr>
          <w:rFonts w:ascii="宋体" w:hAnsi="宋体" w:eastAsia="宋体" w:cs="Times New Roman"/>
          <w:color w:val="000000"/>
          <w:sz w:val="24"/>
          <w:highlight w:val="none"/>
        </w:rPr>
      </w:pPr>
      <w:r>
        <w:rPr>
          <w:rFonts w:hint="eastAsia" w:ascii="宋体" w:hAnsi="宋体" w:eastAsia="宋体" w:cs="宋体"/>
          <w:color w:val="000000"/>
          <w:sz w:val="24"/>
          <w:highlight w:val="none"/>
        </w:rPr>
        <w:t>□</w:t>
      </w:r>
      <w:r>
        <w:rPr>
          <w:rFonts w:hint="eastAsia" w:ascii="宋体" w:hAnsi="宋体" w:eastAsia="宋体" w:cs="Times New Roman"/>
          <w:color w:val="000000"/>
          <w:sz w:val="24"/>
          <w:highlight w:val="none"/>
        </w:rPr>
        <w:t>营业执照复印件；</w:t>
      </w:r>
    </w:p>
    <w:p>
      <w:pPr>
        <w:widowControl w:val="0"/>
        <w:numPr>
          <w:ilvl w:val="0"/>
          <w:numId w:val="0"/>
        </w:numPr>
        <w:snapToGrid w:val="0"/>
        <w:spacing w:after="0" w:line="360" w:lineRule="auto"/>
        <w:ind w:left="360" w:leftChars="0"/>
        <w:jc w:val="both"/>
        <w:outlineLvl w:val="9"/>
        <w:rPr>
          <w:rFonts w:ascii="宋体" w:hAnsi="宋体" w:eastAsia="宋体" w:cs="Times New Roman"/>
          <w:color w:val="000000"/>
          <w:sz w:val="24"/>
          <w:highlight w:val="none"/>
        </w:rPr>
      </w:pPr>
      <w:r>
        <w:rPr>
          <w:rFonts w:hint="eastAsia" w:ascii="宋体" w:hAnsi="宋体" w:eastAsia="宋体" w:cs="宋体"/>
          <w:color w:val="000000"/>
          <w:sz w:val="24"/>
          <w:highlight w:val="none"/>
        </w:rPr>
        <w:t>□</w:t>
      </w:r>
      <w:r>
        <w:rPr>
          <w:rFonts w:hint="eastAsia" w:ascii="宋体" w:hAnsi="宋体" w:eastAsia="宋体" w:cs="Times New Roman"/>
          <w:color w:val="000000"/>
          <w:sz w:val="24"/>
          <w:highlight w:val="none"/>
        </w:rPr>
        <w:t>当地企业登记机构开具的证明；</w:t>
      </w:r>
    </w:p>
    <w:p>
      <w:pPr>
        <w:widowControl w:val="0"/>
        <w:numPr>
          <w:ilvl w:val="0"/>
          <w:numId w:val="0"/>
        </w:numPr>
        <w:snapToGrid w:val="0"/>
        <w:spacing w:after="0" w:line="360" w:lineRule="auto"/>
        <w:ind w:left="360" w:leftChars="0"/>
        <w:jc w:val="both"/>
        <w:outlineLvl w:val="9"/>
        <w:rPr>
          <w:rFonts w:ascii="宋体" w:hAnsi="宋体" w:eastAsia="宋体" w:cs="Times New Roman"/>
          <w:color w:val="000000"/>
          <w:sz w:val="24"/>
          <w:highlight w:val="none"/>
        </w:rPr>
      </w:pPr>
      <w:r>
        <w:rPr>
          <w:rFonts w:hint="eastAsia" w:ascii="宋体" w:hAnsi="宋体" w:eastAsia="宋体" w:cs="宋体"/>
          <w:color w:val="000000"/>
          <w:sz w:val="24"/>
          <w:highlight w:val="none"/>
        </w:rPr>
        <w:t>□</w:t>
      </w:r>
      <w:r>
        <w:rPr>
          <w:rFonts w:hint="eastAsia" w:ascii="宋体" w:hAnsi="宋体" w:eastAsia="宋体" w:cs="Times New Roman"/>
          <w:color w:val="000000"/>
          <w:sz w:val="24"/>
          <w:highlight w:val="none"/>
        </w:rPr>
        <w:t>地址登记机构开具的证明；</w:t>
      </w:r>
    </w:p>
    <w:p>
      <w:pPr>
        <w:widowControl w:val="0"/>
        <w:numPr>
          <w:ilvl w:val="0"/>
          <w:numId w:val="0"/>
        </w:numPr>
        <w:snapToGrid w:val="0"/>
        <w:spacing w:after="0" w:line="360" w:lineRule="auto"/>
        <w:ind w:left="360" w:leftChars="0"/>
        <w:jc w:val="both"/>
        <w:outlineLvl w:val="9"/>
        <w:rPr>
          <w:rFonts w:ascii="宋体" w:hAnsi="宋体" w:eastAsia="宋体" w:cs="Times New Roman"/>
          <w:color w:val="000000"/>
          <w:sz w:val="24"/>
          <w:highlight w:val="none"/>
        </w:rPr>
      </w:pPr>
      <w:r>
        <w:rPr>
          <w:rFonts w:hint="eastAsia" w:ascii="宋体" w:hAnsi="宋体" w:eastAsia="宋体" w:cs="宋体"/>
          <w:color w:val="000000"/>
          <w:sz w:val="24"/>
          <w:highlight w:val="none"/>
        </w:rPr>
        <w:t>□</w:t>
      </w:r>
      <w:r>
        <w:rPr>
          <w:rFonts w:hint="eastAsia" w:ascii="宋体" w:hAnsi="宋体" w:eastAsia="宋体" w:cs="Times New Roman"/>
          <w:color w:val="000000"/>
          <w:sz w:val="24"/>
          <w:highlight w:val="none"/>
        </w:rPr>
        <w:t>服务项目同意更名的文件；</w:t>
      </w:r>
    </w:p>
    <w:p>
      <w:pPr>
        <w:widowControl w:val="0"/>
        <w:numPr>
          <w:ilvl w:val="0"/>
          <w:numId w:val="0"/>
        </w:numPr>
        <w:snapToGrid w:val="0"/>
        <w:spacing w:after="0" w:line="360" w:lineRule="auto"/>
        <w:ind w:left="360" w:leftChars="0"/>
        <w:jc w:val="both"/>
        <w:outlineLvl w:val="9"/>
        <w:rPr>
          <w:rFonts w:ascii="宋体" w:hAnsi="宋体" w:eastAsia="宋体" w:cs="Times New Roman"/>
          <w:color w:val="000000"/>
          <w:sz w:val="24"/>
          <w:highlight w:val="none"/>
        </w:rPr>
      </w:pPr>
      <w:r>
        <w:rPr>
          <w:rFonts w:hint="eastAsia" w:ascii="宋体" w:hAnsi="宋体" w:eastAsia="宋体" w:cs="宋体"/>
          <w:color w:val="000000"/>
          <w:sz w:val="24"/>
          <w:highlight w:val="none"/>
        </w:rPr>
        <w:t>□</w:t>
      </w:r>
      <w:r>
        <w:rPr>
          <w:rFonts w:hint="eastAsia" w:ascii="宋体" w:hAnsi="宋体" w:eastAsia="宋体" w:cs="Times New Roman"/>
          <w:color w:val="000000"/>
          <w:sz w:val="24"/>
          <w:highlight w:val="none"/>
        </w:rPr>
        <w:t>服务项目新搬迁地址及相关证明文件；</w:t>
      </w:r>
    </w:p>
    <w:p>
      <w:pPr>
        <w:widowControl w:val="0"/>
        <w:numPr>
          <w:ilvl w:val="0"/>
          <w:numId w:val="0"/>
        </w:numPr>
        <w:snapToGrid w:val="0"/>
        <w:spacing w:after="0" w:line="360" w:lineRule="auto"/>
        <w:ind w:left="360" w:leftChars="0"/>
        <w:jc w:val="both"/>
        <w:outlineLvl w:val="9"/>
        <w:rPr>
          <w:rFonts w:ascii="宋体" w:hAnsi="宋体" w:eastAsia="宋体" w:cs="Times New Roman"/>
          <w:color w:val="000000"/>
          <w:sz w:val="24"/>
          <w:highlight w:val="none"/>
        </w:rPr>
      </w:pPr>
      <w:r>
        <w:rPr>
          <w:rFonts w:hint="eastAsia" w:ascii="宋体" w:hAnsi="宋体" w:eastAsia="宋体" w:cs="宋体"/>
          <w:color w:val="000000"/>
          <w:sz w:val="24"/>
          <w:highlight w:val="none"/>
        </w:rPr>
        <w:t>□</w:t>
      </w:r>
      <w:r>
        <w:rPr>
          <w:rFonts w:hint="eastAsia" w:ascii="宋体" w:hAnsi="宋体" w:eastAsia="宋体" w:cs="Times New Roman"/>
          <w:color w:val="000000"/>
          <w:sz w:val="24"/>
          <w:highlight w:val="none"/>
        </w:rPr>
        <w:t>申请方出具的有关服务涉及和规范变化的正式声明（正本）；</w:t>
      </w:r>
    </w:p>
    <w:p>
      <w:pPr>
        <w:widowControl w:val="0"/>
        <w:numPr>
          <w:ilvl w:val="0"/>
          <w:numId w:val="0"/>
        </w:numPr>
        <w:snapToGrid w:val="0"/>
        <w:spacing w:after="0" w:line="360" w:lineRule="auto"/>
        <w:ind w:left="360" w:leftChars="0"/>
        <w:jc w:val="both"/>
        <w:outlineLvl w:val="9"/>
        <w:rPr>
          <w:rFonts w:ascii="宋体" w:hAnsi="宋体" w:eastAsia="宋体" w:cs="Times New Roman"/>
          <w:color w:val="000000"/>
          <w:sz w:val="24"/>
          <w:highlight w:val="none"/>
        </w:rPr>
      </w:pPr>
      <w:r>
        <w:rPr>
          <w:rFonts w:hint="eastAsia" w:ascii="宋体" w:hAnsi="宋体" w:eastAsia="宋体" w:cs="宋体"/>
          <w:color w:val="000000"/>
          <w:sz w:val="24"/>
          <w:highlight w:val="none"/>
        </w:rPr>
        <w:t>□</w:t>
      </w:r>
      <w:r>
        <w:rPr>
          <w:rFonts w:hint="eastAsia" w:ascii="宋体" w:hAnsi="宋体" w:eastAsia="宋体" w:cs="Times New Roman"/>
          <w:color w:val="000000"/>
          <w:sz w:val="24"/>
          <w:highlight w:val="none"/>
        </w:rPr>
        <w:t>其他需提交的证明文件。</w:t>
      </w:r>
    </w:p>
    <w:p>
      <w:pPr>
        <w:snapToGrid w:val="0"/>
        <w:spacing w:after="0" w:line="360" w:lineRule="auto"/>
        <w:ind w:firstLine="480" w:firstLineChars="200"/>
        <w:outlineLvl w:val="9"/>
        <w:rPr>
          <w:rFonts w:ascii="宋体" w:hAnsi="宋体" w:eastAsia="宋体" w:cs="Times New Roman"/>
          <w:color w:val="000000"/>
          <w:sz w:val="24"/>
          <w:highlight w:val="none"/>
          <w:u w:val="single"/>
        </w:rPr>
      </w:pPr>
    </w:p>
    <w:p>
      <w:pPr>
        <w:snapToGrid w:val="0"/>
        <w:spacing w:after="0" w:line="360" w:lineRule="auto"/>
        <w:outlineLvl w:val="9"/>
        <w:rPr>
          <w:rFonts w:ascii="宋体" w:hAnsi="宋体" w:eastAsia="宋体" w:cs="Times New Roman"/>
          <w:color w:val="000000"/>
          <w:sz w:val="24"/>
          <w:highlight w:val="none"/>
          <w:u w:val="single"/>
        </w:rPr>
      </w:pPr>
      <w:r>
        <w:rPr>
          <w:rFonts w:hint="eastAsia" w:ascii="宋体" w:hAnsi="宋体" w:eastAsia="宋体" w:cs="Times New Roman"/>
          <w:color w:val="000000"/>
          <w:sz w:val="24"/>
          <w:highlight w:val="none"/>
        </w:rPr>
        <w:t xml:space="preserve">    请</w:t>
      </w:r>
      <w:r>
        <w:rPr>
          <w:rFonts w:hint="eastAsia" w:ascii="宋体" w:hAnsi="宋体" w:eastAsia="宋体" w:cs="Times New Roman"/>
          <w:color w:val="000000"/>
          <w:sz w:val="24"/>
          <w:highlight w:val="none"/>
          <w:u w:val="single"/>
        </w:rPr>
        <w:t xml:space="preserve">                       </w:t>
      </w:r>
      <w:r>
        <w:rPr>
          <w:rFonts w:hint="eastAsia" w:ascii="宋体" w:hAnsi="宋体" w:eastAsia="宋体" w:cs="Times New Roman"/>
          <w:color w:val="000000"/>
          <w:sz w:val="24"/>
          <w:highlight w:val="none"/>
        </w:rPr>
        <w:t>认证机构进行确认。</w:t>
      </w:r>
    </w:p>
    <w:p>
      <w:pPr>
        <w:snapToGrid w:val="0"/>
        <w:spacing w:after="0" w:line="360" w:lineRule="auto"/>
        <w:jc w:val="both"/>
        <w:outlineLvl w:val="9"/>
        <w:rPr>
          <w:rFonts w:ascii="宋体" w:hAnsi="宋体" w:eastAsia="宋体" w:cs="Times New Roman"/>
          <w:color w:val="000000"/>
          <w:sz w:val="24"/>
          <w:highlight w:val="none"/>
        </w:rPr>
      </w:pPr>
    </w:p>
    <w:p>
      <w:pPr>
        <w:snapToGrid w:val="0"/>
        <w:spacing w:after="0" w:line="360" w:lineRule="auto"/>
        <w:ind w:left="840" w:leftChars="400" w:firstLine="3480" w:firstLineChars="1450"/>
        <w:outlineLvl w:val="9"/>
        <w:rPr>
          <w:rFonts w:ascii="宋体" w:hAnsi="宋体" w:eastAsia="宋体" w:cs="Times New Roman"/>
          <w:color w:val="000000"/>
          <w:sz w:val="24"/>
          <w:highlight w:val="none"/>
        </w:rPr>
      </w:pPr>
    </w:p>
    <w:p>
      <w:pPr>
        <w:snapToGrid w:val="0"/>
        <w:spacing w:after="0" w:line="360" w:lineRule="auto"/>
        <w:ind w:left="840" w:leftChars="400" w:firstLine="3480" w:firstLineChars="1450"/>
        <w:outlineLvl w:val="9"/>
        <w:rPr>
          <w:rFonts w:ascii="宋体" w:hAnsi="宋体" w:eastAsia="宋体" w:cs="Times New Roman"/>
          <w:color w:val="000000"/>
          <w:sz w:val="24"/>
          <w:highlight w:val="none"/>
        </w:rPr>
      </w:pPr>
    </w:p>
    <w:p>
      <w:pPr>
        <w:snapToGrid w:val="0"/>
        <w:spacing w:after="0" w:line="360" w:lineRule="auto"/>
        <w:ind w:left="840" w:leftChars="400" w:firstLine="3480" w:firstLineChars="1450"/>
        <w:outlineLvl w:val="9"/>
        <w:rPr>
          <w:rFonts w:ascii="宋体" w:hAnsi="宋体" w:eastAsia="宋体" w:cs="Times New Roman"/>
          <w:color w:val="000000"/>
          <w:sz w:val="24"/>
          <w:highlight w:val="none"/>
        </w:rPr>
      </w:pPr>
    </w:p>
    <w:p>
      <w:pPr>
        <w:snapToGrid w:val="0"/>
        <w:spacing w:after="0" w:line="360" w:lineRule="auto"/>
        <w:ind w:left="840" w:leftChars="400" w:firstLine="3480" w:firstLineChars="1450"/>
        <w:outlineLvl w:val="9"/>
        <w:rPr>
          <w:rFonts w:ascii="宋体" w:hAnsi="宋体" w:eastAsia="宋体" w:cs="Times New Roman"/>
          <w:color w:val="000000"/>
          <w:sz w:val="24"/>
          <w:highlight w:val="none"/>
        </w:rPr>
      </w:pPr>
    </w:p>
    <w:p>
      <w:pPr>
        <w:snapToGrid w:val="0"/>
        <w:spacing w:after="0" w:line="360" w:lineRule="auto"/>
        <w:ind w:left="840" w:leftChars="400" w:firstLine="3480" w:firstLineChars="1450"/>
        <w:outlineLvl w:val="9"/>
        <w:rPr>
          <w:rFonts w:ascii="宋体" w:hAnsi="宋体" w:eastAsia="宋体" w:cs="Times New Roman"/>
          <w:color w:val="000000"/>
          <w:sz w:val="24"/>
          <w:highlight w:val="none"/>
        </w:rPr>
      </w:pPr>
      <w:r>
        <w:rPr>
          <w:rFonts w:hint="eastAsia" w:ascii="宋体" w:hAnsi="宋体" w:eastAsia="宋体" w:cs="Times New Roman"/>
          <w:color w:val="000000"/>
          <w:sz w:val="24"/>
          <w:highlight w:val="none"/>
        </w:rPr>
        <w:t>获证单位名称（公章）：</w:t>
      </w:r>
    </w:p>
    <w:p>
      <w:pPr>
        <w:snapToGrid w:val="0"/>
        <w:spacing w:after="0" w:line="360" w:lineRule="auto"/>
        <w:ind w:left="840" w:firstLine="3480"/>
        <w:outlineLvl w:val="9"/>
        <w:rPr>
          <w:rFonts w:ascii="宋体" w:hAnsi="宋体" w:eastAsia="宋体" w:cs="Times New Roman"/>
          <w:color w:val="000000"/>
          <w:sz w:val="24"/>
          <w:highlight w:val="none"/>
        </w:rPr>
      </w:pPr>
    </w:p>
    <w:p>
      <w:pPr>
        <w:snapToGrid w:val="0"/>
        <w:spacing w:after="0" w:line="360" w:lineRule="auto"/>
        <w:ind w:left="840" w:firstLine="3480"/>
        <w:outlineLvl w:val="9"/>
        <w:rPr>
          <w:rFonts w:ascii="宋体" w:hAnsi="宋体" w:eastAsia="宋体" w:cs="Times New Roman"/>
          <w:color w:val="000000"/>
          <w:sz w:val="24"/>
          <w:highlight w:val="none"/>
        </w:rPr>
      </w:pPr>
      <w:r>
        <w:rPr>
          <w:rFonts w:hint="eastAsia" w:ascii="宋体" w:hAnsi="宋体" w:eastAsia="宋体" w:cs="Times New Roman"/>
          <w:color w:val="000000"/>
          <w:sz w:val="24"/>
          <w:highlight w:val="none"/>
        </w:rPr>
        <w:t>获证单位认证负责人（签名）：</w:t>
      </w:r>
    </w:p>
    <w:p>
      <w:pPr>
        <w:spacing w:after="0" w:line="360" w:lineRule="auto"/>
        <w:ind w:firstLine="6720" w:firstLineChars="2800"/>
        <w:outlineLvl w:val="9"/>
        <w:rPr>
          <w:rFonts w:ascii="宋体" w:hAnsi="宋体" w:eastAsia="宋体" w:cs="Times New Roman"/>
          <w:color w:val="000000"/>
          <w:sz w:val="24"/>
          <w:highlight w:val="none"/>
        </w:rPr>
      </w:pPr>
    </w:p>
    <w:p>
      <w:pPr>
        <w:keepNext w:val="0"/>
        <w:keepLines w:val="0"/>
        <w:pageBreakBefore w:val="0"/>
        <w:widowControl w:val="0"/>
        <w:kinsoku/>
        <w:wordWrap/>
        <w:overflowPunct/>
        <w:topLinePunct w:val="0"/>
        <w:autoSpaceDE/>
        <w:autoSpaceDN/>
        <w:bidi w:val="0"/>
        <w:adjustRightInd/>
        <w:snapToGrid/>
        <w:spacing w:after="0" w:line="360" w:lineRule="auto"/>
        <w:ind w:right="840" w:rightChars="400"/>
        <w:jc w:val="right"/>
        <w:textAlignment w:val="auto"/>
        <w:outlineLvl w:val="9"/>
        <w:rPr>
          <w:rFonts w:ascii="宋体" w:hAnsi="宋体" w:eastAsia="宋体" w:cs="Times New Roman"/>
          <w:sz w:val="24"/>
          <w:highlight w:val="none"/>
        </w:rPr>
      </w:pPr>
      <w:r>
        <w:rPr>
          <w:rFonts w:hint="eastAsia" w:ascii="宋体" w:hAnsi="宋体" w:eastAsia="宋体" w:cs="Times New Roman"/>
          <w:color w:val="000000"/>
          <w:sz w:val="24"/>
          <w:highlight w:val="none"/>
        </w:rPr>
        <w:t>年   月   日</w:t>
      </w:r>
    </w:p>
    <w:p>
      <w:bookmarkStart w:id="55" w:name="_GoBack"/>
      <w:bookmarkEnd w:id="55"/>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Wingdings 2">
    <w:panose1 w:val="05020102010507070707"/>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imes New Roman" w:hAnsi="Times New Roman" w:eastAsia="宋体" w:cs="Times New Roman"/>
        <w:sz w:val="21"/>
        <w:szCs w:val="21"/>
      </w:rPr>
    </w:pP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PAGE   \* MERGEFORMAT</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lang w:val="zh-CN"/>
      </w:rPr>
      <w:t>2</w:t>
    </w:r>
    <w:r>
      <w:rPr>
        <w:rFonts w:ascii="Times New Roman" w:hAnsi="Times New Roman" w:eastAsia="宋体" w:cs="Times New Roman"/>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rPr>
        <w:rFonts w:ascii="Times New Roman" w:hAnsi="Times New Roman" w:eastAsia="宋体" w:cs="Times New Roman"/>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0" name="文本框 8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rPr>
                            <w:t>2</w:t>
                          </w:r>
                          <w:r>
                            <w:rPr>
                              <w:rFonts w:ascii="Times New Roman" w:hAnsi="Times New Roman" w:cs="Times New Roman"/>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LQHfExAgAAZ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C0B3xMQIAAGUEAAAOAAAAAAAAAAEAIAAAAB8BAABkcnMvZTJvRG9jLnhtbFBLBQYA&#10;AAAABgAGAFkBAADCBQAAAAA=&#10;">
              <v:path/>
              <v:fill on="f" focussize="0,0"/>
              <v:stroke on="f" weight="0.5pt"/>
              <v:imagedata o:title=""/>
              <o:lock v:ext="edit" aspectratio="f"/>
              <v:textbox inset="0mm,0mm,0mm,0mm" style="mso-fit-shape-to-text:t;">
                <w:txbxContent>
                  <w:p>
                    <w:pPr>
                      <w:pStyle w:val="3"/>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rPr>
                      <w:t>2</w:t>
                    </w:r>
                    <w:r>
                      <w:rPr>
                        <w:rFonts w:ascii="Times New Roman" w:hAnsi="Times New Roman" w:cs="Times New Roman"/>
                        <w:sz w:val="21"/>
                        <w:szCs w:val="21"/>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1" name="文本框 8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ascii="Times New Roman" w:hAnsi="Times New Roman" w:eastAsia="宋体" w:cs="Times New Roman"/>
                              <w:sz w:val="21"/>
                              <w:szCs w:val="21"/>
                            </w:rPr>
                          </w:pP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PAGE  \* MERGEFORMAT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t>1</w:t>
                          </w:r>
                          <w:r>
                            <w:rPr>
                              <w:rFonts w:ascii="Times New Roman" w:hAnsi="Times New Roman" w:eastAsia="宋体" w:cs="Times New Roman"/>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g5X+sxAgAAZQ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IOV/rMQIAAGUEAAAOAAAAAAAAAAEAIAAAAB8BAABkcnMvZTJvRG9jLnhtbFBLBQYA&#10;AAAABgAGAFkBAADCBQAAAAA=&#10;">
              <v:path/>
              <v:fill on="f" focussize="0,0"/>
              <v:stroke on="f" weight="0.5pt"/>
              <v:imagedata o:title=""/>
              <o:lock v:ext="edit" aspectratio="f"/>
              <v:textbox inset="0mm,0mm,0mm,0mm" style="mso-fit-shape-to-text:t;">
                <w:txbxContent>
                  <w:p>
                    <w:pPr>
                      <w:pStyle w:val="3"/>
                      <w:rPr>
                        <w:rFonts w:ascii="Times New Roman" w:hAnsi="Times New Roman" w:eastAsia="宋体" w:cs="Times New Roman"/>
                        <w:sz w:val="21"/>
                        <w:szCs w:val="21"/>
                      </w:rPr>
                    </w:pP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PAGE  \* MERGEFORMAT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t>1</w:t>
                    </w:r>
                    <w:r>
                      <w:rPr>
                        <w:rFonts w:ascii="Times New Roman" w:hAnsi="Times New Roman" w:eastAsia="宋体" w:cs="Times New Roman"/>
                        <w:sz w:val="21"/>
                        <w:szCs w:val="21"/>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rPr>
        <w:rFonts w:ascii="Times New Roman" w:hAnsi="Times New Roman" w:eastAsia="宋体" w:cs="Times New Roman"/>
        <w:sz w:val="18"/>
        <w:szCs w:val="1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-62230</wp:posOffset>
              </wp:positionV>
              <wp:extent cx="262255" cy="160655"/>
              <wp:effectExtent l="0" t="0" r="0" b="0"/>
              <wp:wrapSquare wrapText="bothSides"/>
              <wp:docPr id="82" name="文本框 82"/>
              <wp:cNvGraphicFramePr/>
              <a:graphic xmlns:a="http://schemas.openxmlformats.org/drawingml/2006/main">
                <a:graphicData uri="http://schemas.microsoft.com/office/word/2010/wordprocessingShape">
                  <wps:wsp>
                    <wps:cNvSpPr txBox="1"/>
                    <wps:spPr>
                      <a:xfrm>
                        <a:off x="0" y="0"/>
                        <a:ext cx="262255" cy="160655"/>
                      </a:xfrm>
                      <a:prstGeom prst="rect">
                        <a:avLst/>
                      </a:prstGeom>
                      <a:noFill/>
                      <a:ln w="6350">
                        <a:noFill/>
                      </a:ln>
                      <a:effectLst/>
                    </wps:spPr>
                    <wps:txbx>
                      <w:txbxContent>
                        <w:p>
                          <w:pPr>
                            <w:pStyle w:val="3"/>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rPr>
                            <w:t>16</w:t>
                          </w:r>
                          <w:r>
                            <w:rPr>
                              <w:rFonts w:ascii="Times New Roman" w:hAnsi="Times New Roman" w:cs="Times New Roman"/>
                              <w:sz w:val="21"/>
                              <w:szCs w:val="21"/>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4.9pt;height:12.65pt;width:20.65pt;mso-position-horizontal:center;mso-position-horizontal-relative:margin;mso-wrap-distance-bottom:0pt;mso-wrap-distance-left:9pt;mso-wrap-distance-right:9pt;mso-wrap-distance-top:0pt;z-index:251661312;mso-width-relative:page;mso-height-relative:page;" filled="f" stroked="f" coordsize="21600,21600" o:gfxdata="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VNwU0tQAAAAFAQAADwAAAAAAAAABACAAAAAiAAAAZHJzL2Rvd25yZXYu&#10;eG1sUEsBAhQAFAAAAAgAh07iQOvf8aM4AgAAZQQAAA4AAAAAAAAAAQAgAAAAIwEAAGRycy9lMm9E&#10;b2MueG1sUEsFBgAAAAAGAAYAWQEAAM0FAAAAAA==&#10;">
              <v:path/>
              <v:fill on="f" focussize="0,0"/>
              <v:stroke on="f" weight="0.5pt"/>
              <v:imagedata o:title=""/>
              <o:lock v:ext="edit" aspectratio="f"/>
              <v:textbox inset="0mm,0mm,0mm,0mm">
                <w:txbxContent>
                  <w:p>
                    <w:pPr>
                      <w:pStyle w:val="3"/>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rPr>
                      <w:t>16</w:t>
                    </w:r>
                    <w:r>
                      <w:rPr>
                        <w:rFonts w:ascii="Times New Roman" w:hAnsi="Times New Roman" w:cs="Times New Roman"/>
                        <w:sz w:val="21"/>
                        <w:szCs w:val="21"/>
                      </w:rPr>
                      <w:fldChar w:fldCharType="end"/>
                    </w:r>
                  </w:p>
                </w:txbxContent>
              </v:textbox>
              <w10:wrap type="square"/>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0F161B"/>
    <w:multiLevelType w:val="multilevel"/>
    <w:tmpl w:val="3A0F161B"/>
    <w:lvl w:ilvl="0" w:tentative="0">
      <w:start w:val="2"/>
      <w:numFmt w:val="bullet"/>
      <w:lvlText w:val="□"/>
      <w:lvlJc w:val="left"/>
      <w:pPr>
        <w:tabs>
          <w:tab w:val="left" w:pos="420"/>
        </w:tabs>
        <w:ind w:left="420" w:hanging="420"/>
      </w:pPr>
      <w:rPr>
        <w:rFonts w:hint="eastAsia" w:ascii="宋体" w:hAnsi="宋体" w:eastAsia="宋体" w:cs="宋体"/>
        <w:b/>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4E431C41"/>
    <w:multiLevelType w:val="multilevel"/>
    <w:tmpl w:val="4E431C4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AE10D93"/>
    <w:multiLevelType w:val="singleLevel"/>
    <w:tmpl w:val="6AE10D93"/>
    <w:lvl w:ilvl="0" w:tentative="0">
      <w:start w:val="1"/>
      <w:numFmt w:val="japaneseCounting"/>
      <w:lvlText w:val="%1、"/>
      <w:lvlJc w:val="left"/>
      <w:pPr>
        <w:tabs>
          <w:tab w:val="left" w:pos="960"/>
        </w:tabs>
        <w:ind w:left="960" w:hanging="480"/>
      </w:pPr>
      <w:rPr>
        <w:rFonts w:hint="eastAsia"/>
        <w:b/>
      </w:rPr>
    </w:lvl>
  </w:abstractNum>
  <w:abstractNum w:abstractNumId="3">
    <w:nsid w:val="7FB75F2C"/>
    <w:multiLevelType w:val="multilevel"/>
    <w:tmpl w:val="7FB75F2C"/>
    <w:lvl w:ilvl="0" w:tentative="0">
      <w:start w:val="1"/>
      <w:numFmt w:val="decimal"/>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pStyle w:val="13"/>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3C17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qFormat/>
    <w:uiPriority w:val="0"/>
    <w:pPr>
      <w:widowControl w:val="0"/>
      <w:jc w:val="both"/>
    </w:pPr>
    <w:rPr>
      <w:rFonts w:ascii="宋体" w:hAnsi="Courier New" w:eastAsia="宋体" w:cs="Times New Roman"/>
      <w:kern w:val="2"/>
      <w:sz w:val="21"/>
      <w:lang w:val="en-US" w:eastAsia="zh-CN" w:bidi="ar-SA"/>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pPr>
      <w:widowControl w:val="0"/>
      <w:jc w:val="both"/>
    </w:pPr>
    <w:rPr>
      <w:lang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列出段落1"/>
    <w:basedOn w:val="1"/>
    <w:qFormat/>
    <w:uiPriority w:val="34"/>
    <w:pPr>
      <w:ind w:firstLine="420" w:firstLineChars="200"/>
    </w:pPr>
  </w:style>
  <w:style w:type="paragraph" w:customStyle="1" w:styleId="10">
    <w:name w:val="字母编号列项（一级）"/>
    <w:qFormat/>
    <w:uiPriority w:val="0"/>
    <w:pPr>
      <w:spacing w:after="120" w:line="264" w:lineRule="auto"/>
      <w:jc w:val="both"/>
    </w:pPr>
    <w:rPr>
      <w:rFonts w:ascii="宋体" w:hAnsi="Calibri" w:eastAsia="宋体" w:cs="Times New Roman"/>
      <w:kern w:val="2"/>
      <w:sz w:val="21"/>
      <w:szCs w:val="22"/>
      <w:lang w:val="en-US" w:eastAsia="zh-CN" w:bidi="ar-SA"/>
    </w:rPr>
  </w:style>
  <w:style w:type="paragraph" w:customStyle="1" w:styleId="11">
    <w:name w:val="段"/>
    <w:qFormat/>
    <w:uiPriority w:val="0"/>
    <w:pPr>
      <w:tabs>
        <w:tab w:val="center" w:pos="4201"/>
        <w:tab w:val="right" w:leader="dot" w:pos="9298"/>
      </w:tabs>
      <w:autoSpaceDE w:val="0"/>
      <w:autoSpaceDN w:val="0"/>
      <w:spacing w:after="120" w:line="264" w:lineRule="auto"/>
      <w:ind w:firstLine="420" w:firstLineChars="200"/>
      <w:jc w:val="both"/>
    </w:pPr>
    <w:rPr>
      <w:rFonts w:ascii="宋体" w:hAnsi="Calibri" w:eastAsia="宋体" w:cs="Times New Roman"/>
      <w:kern w:val="2"/>
      <w:sz w:val="21"/>
      <w:szCs w:val="22"/>
      <w:lang w:val="en-US" w:eastAsia="zh-CN" w:bidi="ar-SA"/>
    </w:rPr>
  </w:style>
  <w:style w:type="paragraph" w:styleId="12">
    <w:name w:val="List Paragraph"/>
    <w:basedOn w:val="1"/>
    <w:qFormat/>
    <w:uiPriority w:val="34"/>
    <w:pPr>
      <w:ind w:firstLine="420" w:firstLineChars="200"/>
    </w:pPr>
  </w:style>
  <w:style w:type="paragraph" w:customStyle="1" w:styleId="13">
    <w:name w:val="二级条标题"/>
    <w:basedOn w:val="1"/>
    <w:next w:val="1"/>
    <w:qFormat/>
    <w:uiPriority w:val="0"/>
    <w:pPr>
      <w:numPr>
        <w:ilvl w:val="2"/>
        <w:numId w:val="1"/>
      </w:numPr>
      <w:spacing w:before="50" w:beforeLines="50" w:after="50" w:afterLines="50"/>
      <w:outlineLvl w:val="3"/>
    </w:pPr>
    <w:rPr>
      <w:rFonts w:ascii="黑体" w:hAnsi="Times New Roman" w:eastAsia="黑体" w:cs="Times New Roman"/>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2021-04-16T07:30:12Z</dcterms:created>
  <dc:creator>Administrator</dc:creator>
  <cp:lastModifiedBy>leexu</cp:lastModifiedBy>
  <dcterms:modified xsi:type="dcterms:W3CDTF">2021-04-16T07:31:00Z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A311B85C74044551B708209D59A05C09</vt:lpwstr>
  </property>
</Properties>
</file>